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p w:rsidR="00AE0EBF" w:rsidRPr="00AE0EBF" w:rsidP="00AE0EBF" w14:paraId="7C9D91B6" w14:textId="5B74B49B">
      <w:pPr>
        <w:pStyle w:val="Lists"/>
        <w:rPr>
          <w:sz w:val="22"/>
          <w:lang w:val="en-US"/>
        </w:rPr>
      </w:pPr>
      <w:r w:rsidRPr="00203427">
        <w:rPr>
          <w:noProof/>
          <w:sz w:val="22"/>
          <w:lang w:val="en-US"/>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-447040</wp:posOffset>
                </wp:positionV>
                <wp:extent cx="6096000" cy="311785"/>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6E6F" w:rsidRPr="006622DC" w:rsidP="00D16E6F" w14:textId="1C773443">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Stroh &amp; Associates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pt;height:24.55pt;margin-top:-35.2pt;margin-left:-3.65pt;mso-height-percent:0;mso-height-relative:page;mso-width-percent:0;mso-width-relative:page;mso-wrap-distance-bottom:0;mso-wrap-distance-left:9pt;mso-wrap-distance-right:9pt;mso-wrap-distance-top:0;position:absolute;v-text-anchor:top;z-index:251658240" filled="f" fillcolor="this" stroked="f">
                <v:textbox>
                  <w:txbxContent>
                    <w:p w:rsidR="00D16E6F" w:rsidRPr="006622DC" w:rsidP="00D16E6F" w14:paraId="007BD11F" w14:textId="1C773443">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Stroh &amp; Associates</w:t>
                      </w:r>
                    </w:p>
                  </w:txbxContent>
                </v:textbox>
              </v:shape>
            </w:pict>
          </mc:Fallback>
        </mc:AlternateContent>
      </w:r>
      <w:r w:rsidR="004948D5">
        <w:rPr>
          <w:sz w:val="22"/>
          <w:lang w:val="en-US"/>
        </w:rPr>
        <w:t xml:space="preserve">The </w:t>
      </w:r>
      <w:r w:rsidR="007B04B7">
        <w:rPr>
          <w:sz w:val="22"/>
          <w:lang w:val="en-US"/>
        </w:rPr>
        <w:t>Affordable Care Act (ACA)</w:t>
      </w:r>
      <w:r w:rsidRPr="00AE0EBF" w:rsidR="00AE0EBF">
        <w:t xml:space="preserve"> </w:t>
      </w:r>
      <w:r w:rsidRPr="00AE0EBF" w:rsidR="00AE0EBF">
        <w:rPr>
          <w:sz w:val="22"/>
          <w:lang w:val="en-US"/>
        </w:rPr>
        <w:t xml:space="preserve">created reporting requirements under Internal Revenue Code (Code) Sections 6055 and 6056. </w:t>
      </w:r>
    </w:p>
    <w:p w:rsidR="00AE0EBF" w:rsidP="00AE0EBF" w14:paraId="714EBAAA" w14:textId="2B0F59DD">
      <w:pPr>
        <w:pStyle w:val="Lists"/>
        <w:numPr>
          <w:ilvl w:val="0"/>
          <w:numId w:val="12"/>
        </w:numPr>
        <w:rPr>
          <w:sz w:val="22"/>
          <w:lang w:val="en-US"/>
        </w:rPr>
      </w:pPr>
      <w:r w:rsidRPr="00AE0EBF">
        <w:rPr>
          <w:sz w:val="22"/>
          <w:lang w:val="en-US"/>
        </w:rPr>
        <w:t xml:space="preserve">Under </w:t>
      </w:r>
      <w:r w:rsidRPr="00AE0EBF">
        <w:rPr>
          <w:b/>
          <w:bCs/>
          <w:sz w:val="22"/>
          <w:lang w:val="en-US"/>
        </w:rPr>
        <w:t>Section 6055</w:t>
      </w:r>
      <w:r w:rsidRPr="00AE0EBF">
        <w:rPr>
          <w:sz w:val="22"/>
          <w:lang w:val="en-US"/>
        </w:rPr>
        <w:t xml:space="preserve">, self-insuring employers and other parties that provide minimum essential health coverage must report information on this coverage to the IRS and </w:t>
      </w:r>
      <w:r w:rsidR="00833A52">
        <w:rPr>
          <w:sz w:val="22"/>
          <w:lang w:val="en-US"/>
        </w:rPr>
        <w:t xml:space="preserve">to </w:t>
      </w:r>
      <w:r w:rsidRPr="00AE0EBF">
        <w:rPr>
          <w:sz w:val="22"/>
          <w:lang w:val="en-US"/>
        </w:rPr>
        <w:t>covered individuals</w:t>
      </w:r>
      <w:r w:rsidR="00833A52">
        <w:rPr>
          <w:sz w:val="22"/>
          <w:lang w:val="en-US"/>
        </w:rPr>
        <w:t xml:space="preserve"> upon request</w:t>
      </w:r>
      <w:r w:rsidRPr="00AE0EBF">
        <w:rPr>
          <w:sz w:val="22"/>
          <w:lang w:val="en-US"/>
        </w:rPr>
        <w:t>.</w:t>
      </w:r>
    </w:p>
    <w:p w:rsidR="00AE0EBF" w:rsidRPr="00AE0EBF" w:rsidP="00AE0EBF" w14:paraId="4EE47308" w14:textId="09348B23">
      <w:pPr>
        <w:pStyle w:val="Lists"/>
        <w:numPr>
          <w:ilvl w:val="0"/>
          <w:numId w:val="12"/>
        </w:numPr>
        <w:rPr>
          <w:sz w:val="22"/>
          <w:lang w:val="en-US"/>
        </w:rPr>
      </w:pPr>
      <w:r w:rsidRPr="00AE0EBF">
        <w:rPr>
          <w:sz w:val="22"/>
          <w:lang w:val="en-US"/>
        </w:rPr>
        <w:t xml:space="preserve">Under </w:t>
      </w:r>
      <w:r w:rsidRPr="00AE0EBF">
        <w:rPr>
          <w:b/>
          <w:bCs/>
          <w:sz w:val="22"/>
          <w:lang w:val="en-US"/>
        </w:rPr>
        <w:t>Section 6056</w:t>
      </w:r>
      <w:r w:rsidRPr="00AE0EBF">
        <w:rPr>
          <w:sz w:val="22"/>
          <w:lang w:val="en-US"/>
        </w:rPr>
        <w:t>, applicable large employers (</w:t>
      </w:r>
      <w:r w:rsidRPr="00AE0EBF">
        <w:rPr>
          <w:sz w:val="22"/>
          <w:lang w:val="en-US"/>
        </w:rPr>
        <w:t>generally, those</w:t>
      </w:r>
      <w:r w:rsidRPr="00AE0EBF">
        <w:rPr>
          <w:sz w:val="22"/>
          <w:lang w:val="en-US"/>
        </w:rPr>
        <w:t xml:space="preserve"> with 50 or more full-time employees) are required to report information to the IRS</w:t>
      </w:r>
      <w:r w:rsidR="00833A52">
        <w:rPr>
          <w:sz w:val="22"/>
          <w:lang w:val="en-US"/>
        </w:rPr>
        <w:t>,</w:t>
      </w:r>
      <w:r w:rsidRPr="00AE0EBF">
        <w:rPr>
          <w:sz w:val="22"/>
          <w:lang w:val="en-US"/>
        </w:rPr>
        <w:t xml:space="preserve"> and </w:t>
      </w:r>
      <w:r w:rsidR="00833A52">
        <w:rPr>
          <w:sz w:val="22"/>
          <w:lang w:val="en-US"/>
        </w:rPr>
        <w:t xml:space="preserve">to </w:t>
      </w:r>
      <w:r w:rsidRPr="00AE0EBF">
        <w:rPr>
          <w:sz w:val="22"/>
          <w:lang w:val="en-US"/>
        </w:rPr>
        <w:t>their full-time employees</w:t>
      </w:r>
      <w:r w:rsidR="00833A52">
        <w:rPr>
          <w:sz w:val="22"/>
          <w:lang w:val="en-US"/>
        </w:rPr>
        <w:t xml:space="preserve"> upon request,</w:t>
      </w:r>
      <w:r w:rsidRPr="00AE0EBF">
        <w:rPr>
          <w:sz w:val="22"/>
          <w:lang w:val="en-US"/>
        </w:rPr>
        <w:t xml:space="preserve"> about their compliance with the employer shared responsibility (pay or play) rules and the health coverage they have (or have not) offered.</w:t>
      </w:r>
    </w:p>
    <w:p w:rsidR="00F76F5D" w:rsidP="00F76F5D" w14:paraId="31E336D8" w14:textId="0DED9924">
      <w:pPr>
        <w:pStyle w:val="Lists"/>
        <w:rPr>
          <w:sz w:val="22"/>
          <w:lang w:val="en-US"/>
        </w:rPr>
      </w:pPr>
      <w:r w:rsidRPr="00AE0EBF">
        <w:rPr>
          <w:sz w:val="22"/>
          <w:lang w:val="en-US"/>
        </w:rPr>
        <w:t>This checklist outlines key steps for employers to comply with the ACA’s reporting requirements. Keep in mind that a growing number of states have enacted their own health coverage reporting requirements. Employers need to comply with the federal ACA reporting requirements and any applicable state reporting requirements.</w:t>
      </w:r>
    </w:p>
    <w:p w:rsidR="00CE1A73" w:rsidRPr="00832F98" w:rsidP="00F76F5D" w14:paraId="2E72EC3F" w14:textId="139E5D98">
      <w:pPr>
        <w:pStyle w:val="Lists"/>
        <w:rPr>
          <w:b/>
          <w:bCs/>
          <w:color w:val="0070C0"/>
          <w:sz w:val="28"/>
          <w:szCs w:val="28"/>
          <w:lang w:val="en-US"/>
        </w:rPr>
      </w:pPr>
      <w:r>
        <w:rPr>
          <w:b/>
          <w:bCs/>
          <w:color w:val="0070C0"/>
          <w:sz w:val="28"/>
          <w:szCs w:val="28"/>
          <w:lang w:val="en-US"/>
        </w:rPr>
        <w:t>Affected Employers</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014"/>
        <w:gridCol w:w="1169"/>
        <w:gridCol w:w="1167"/>
      </w:tblGrid>
      <w:tr w14:paraId="376E474C" w14:textId="77777777" w:rsidTr="007A6E3B">
        <w:tblPrEx>
          <w:tblW w:w="5000" w:type="pct"/>
          <w:tblLook w:val="01E0"/>
        </w:tblPrEx>
        <w:trPr>
          <w:trHeight w:val="211"/>
        </w:trPr>
        <w:tc>
          <w:tcPr>
            <w:tcW w:w="3751"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CE1A73" w:rsidRPr="00823DD7" w:rsidP="00500AFA" w14:paraId="3F5A9763" w14:textId="4605145F">
            <w:pPr>
              <w:spacing w:before="60" w:after="60" w:line="280" w:lineRule="atLeast"/>
              <w:jc w:val="center"/>
              <w:rPr>
                <w:rFonts w:asciiTheme="majorHAnsi" w:hAnsiTheme="majorHAnsi" w:cstheme="majorHAnsi"/>
                <w:b/>
                <w:bCs/>
                <w:color w:val="FFFFFF" w:themeColor="background1"/>
              </w:rPr>
            </w:pPr>
            <w:r>
              <w:rPr>
                <w:rFonts w:asciiTheme="majorHAnsi" w:hAnsiTheme="majorHAnsi" w:cstheme="majorHAnsi"/>
                <w:b/>
                <w:bCs/>
                <w:color w:val="FFFFFF" w:themeColor="background1"/>
              </w:rPr>
              <w:t>Determine if ACA Reporting Applies</w:t>
            </w:r>
          </w:p>
        </w:tc>
        <w:tc>
          <w:tcPr>
            <w:tcW w:w="625"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CE1A73" w:rsidRPr="00823DD7" w:rsidP="00500AFA" w14:paraId="116E996B" w14:textId="77777777">
            <w:pPr>
              <w:spacing w:before="60" w:after="60" w:line="280" w:lineRule="atLeast"/>
              <w:jc w:val="center"/>
              <w:rPr>
                <w:rFonts w:asciiTheme="majorHAnsi" w:hAnsiTheme="majorHAnsi" w:cstheme="majorHAnsi"/>
                <w:b/>
                <w:bCs/>
                <w:color w:val="FFFFFF" w:themeColor="background1"/>
              </w:rPr>
            </w:pPr>
            <w:r w:rsidRPr="00823DD7">
              <w:rPr>
                <w:rFonts w:asciiTheme="majorHAnsi" w:hAnsiTheme="majorHAnsi" w:cstheme="majorHAnsi"/>
                <w:b/>
                <w:bCs/>
                <w:color w:val="FFFFFF" w:themeColor="background1"/>
              </w:rPr>
              <w:t>Yes</w:t>
            </w:r>
          </w:p>
        </w:tc>
        <w:tc>
          <w:tcPr>
            <w:tcW w:w="625"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tcPr>
          <w:p w:rsidR="00CE1A73" w:rsidRPr="00823DD7" w:rsidP="00500AFA" w14:paraId="5B00594A" w14:textId="77777777">
            <w:pPr>
              <w:spacing w:before="60" w:after="60" w:line="280" w:lineRule="atLeast"/>
              <w:jc w:val="center"/>
              <w:rPr>
                <w:rFonts w:asciiTheme="majorHAnsi" w:hAnsiTheme="majorHAnsi" w:cstheme="majorHAnsi"/>
                <w:b/>
                <w:bCs/>
                <w:color w:val="FFFFFF" w:themeColor="background1"/>
              </w:rPr>
            </w:pPr>
            <w:r w:rsidRPr="00823DD7">
              <w:rPr>
                <w:rFonts w:asciiTheme="majorHAnsi" w:hAnsiTheme="majorHAnsi" w:cstheme="majorHAnsi"/>
                <w:b/>
                <w:bCs/>
                <w:color w:val="FFFFFF" w:themeColor="background1"/>
              </w:rPr>
              <w:t>No</w:t>
            </w:r>
          </w:p>
        </w:tc>
      </w:tr>
      <w:tr w14:paraId="04DBE610" w14:textId="77777777" w:rsidTr="007A6E3B">
        <w:tblPrEx>
          <w:tblW w:w="5000" w:type="pct"/>
          <w:tblLook w:val="01E0"/>
        </w:tblPrEx>
        <w:trPr>
          <w:trHeight w:val="403"/>
        </w:trPr>
        <w:tc>
          <w:tcPr>
            <w:tcW w:w="3751"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8851B8" w:rsidRPr="008851B8" w:rsidP="008851B8" w14:paraId="1A431452" w14:textId="6DD44EFD">
            <w:pPr>
              <w:pStyle w:val="Lists"/>
              <w:spacing w:before="60"/>
              <w:rPr>
                <w:sz w:val="22"/>
                <w:szCs w:val="20"/>
                <w:lang w:val="en-US"/>
              </w:rPr>
            </w:pPr>
            <w:r w:rsidRPr="008851B8">
              <w:rPr>
                <w:sz w:val="22"/>
                <w:szCs w:val="20"/>
                <w:lang w:val="en-US"/>
              </w:rPr>
              <w:t xml:space="preserve">Select “yes” if your company is any of the following: </w:t>
            </w:r>
          </w:p>
          <w:p w:rsidR="008851B8" w:rsidRPr="008851B8" w:rsidP="008851B8" w14:paraId="1A6F4038" w14:textId="77777777">
            <w:pPr>
              <w:pStyle w:val="ListParagraph"/>
              <w:numPr>
                <w:ilvl w:val="0"/>
                <w:numId w:val="1"/>
              </w:numPr>
              <w:rPr>
                <w:rFonts w:asciiTheme="majorHAnsi" w:hAnsiTheme="majorHAnsi" w:cstheme="majorHAnsi"/>
                <w:sz w:val="22"/>
                <w:szCs w:val="20"/>
              </w:rPr>
            </w:pPr>
            <w:r w:rsidRPr="008851B8">
              <w:rPr>
                <w:rFonts w:asciiTheme="majorHAnsi" w:hAnsiTheme="majorHAnsi" w:cstheme="majorHAnsi"/>
                <w:b/>
                <w:bCs/>
                <w:sz w:val="22"/>
                <w:szCs w:val="20"/>
              </w:rPr>
              <w:t>Employers with self-funded health plans</w:t>
            </w:r>
            <w:r w:rsidRPr="008851B8">
              <w:rPr>
                <w:rFonts w:asciiTheme="majorHAnsi" w:hAnsiTheme="majorHAnsi" w:cstheme="majorHAnsi"/>
                <w:sz w:val="22"/>
                <w:szCs w:val="20"/>
              </w:rPr>
              <w:t xml:space="preserve"> (Section 6055 reporting);</w:t>
            </w:r>
          </w:p>
          <w:p w:rsidR="002142F8" w:rsidRPr="008851B8" w:rsidP="008851B8" w14:paraId="40B19B5E" w14:textId="6F18C095">
            <w:pPr>
              <w:pStyle w:val="ListParagraph"/>
              <w:numPr>
                <w:ilvl w:val="0"/>
                <w:numId w:val="1"/>
              </w:numPr>
              <w:rPr>
                <w:rFonts w:asciiTheme="majorHAnsi" w:hAnsiTheme="majorHAnsi" w:cstheme="majorHAnsi"/>
                <w:sz w:val="22"/>
                <w:szCs w:val="20"/>
              </w:rPr>
            </w:pPr>
            <w:r w:rsidRPr="008851B8">
              <w:rPr>
                <w:rFonts w:asciiTheme="majorHAnsi" w:hAnsiTheme="majorHAnsi" w:cstheme="majorHAnsi"/>
                <w:b/>
                <w:bCs/>
                <w:sz w:val="22"/>
                <w:szCs w:val="20"/>
              </w:rPr>
              <w:t xml:space="preserve">Applicable large employers (ALEs) </w:t>
            </w:r>
            <w:r w:rsidRPr="008851B8">
              <w:rPr>
                <w:rFonts w:asciiTheme="majorHAnsi" w:hAnsiTheme="majorHAnsi" w:cstheme="majorHAnsi"/>
                <w:sz w:val="22"/>
                <w:szCs w:val="20"/>
              </w:rPr>
              <w:t xml:space="preserve">with either fully insured or self-funded health plans (Section 6056 reporting). An ALE is an employer that employed an average of at least </w:t>
            </w:r>
            <w:r w:rsidRPr="008851B8">
              <w:rPr>
                <w:rFonts w:asciiTheme="majorHAnsi" w:hAnsiTheme="majorHAnsi" w:cstheme="majorHAnsi"/>
                <w:sz w:val="22"/>
                <w:szCs w:val="20"/>
              </w:rPr>
              <w:t>50</w:t>
            </w:r>
            <w:r w:rsidRPr="008851B8">
              <w:rPr>
                <w:rFonts w:asciiTheme="majorHAnsi" w:hAnsiTheme="majorHAnsi" w:cstheme="majorHAnsi"/>
                <w:sz w:val="22"/>
                <w:szCs w:val="20"/>
              </w:rPr>
              <w:t xml:space="preserve"> full-time employees, including full-time equivalents, on business days during the preceding calendar year.</w:t>
            </w:r>
          </w:p>
          <w:p w:rsidR="008851B8" w:rsidP="003E2794" w14:paraId="01E5A733" w14:textId="68D17D97">
            <w:pPr>
              <w:pStyle w:val="Lists"/>
              <w:contextualSpacing/>
              <w:rPr>
                <w:sz w:val="22"/>
                <w:szCs w:val="20"/>
              </w:rPr>
            </w:pPr>
            <w:r w:rsidRPr="008851B8">
              <w:rPr>
                <w:sz w:val="22"/>
                <w:szCs w:val="20"/>
                <w:lang w:val="en-US"/>
              </w:rPr>
              <w:t xml:space="preserve">Employers who are not ALEs and have fully insured health plans are </w:t>
            </w:r>
            <w:r w:rsidRPr="008851B8">
              <w:rPr>
                <w:b/>
                <w:bCs/>
                <w:sz w:val="22"/>
                <w:szCs w:val="20"/>
                <w:lang w:val="en-US"/>
              </w:rPr>
              <w:t xml:space="preserve">not </w:t>
            </w:r>
            <w:r w:rsidRPr="008851B8">
              <w:rPr>
                <w:sz w:val="22"/>
                <w:szCs w:val="20"/>
                <w:lang w:val="en-US"/>
              </w:rPr>
              <w:t>subject to these ACA reporting requirements.</w:t>
            </w:r>
            <w:r w:rsidRPr="008851B8">
              <w:rPr>
                <w:sz w:val="22"/>
                <w:szCs w:val="20"/>
              </w:rPr>
              <w:t xml:space="preserve"> </w:t>
            </w:r>
          </w:p>
          <w:p w:rsidR="003E2794" w:rsidRPr="00DD1120" w:rsidP="003E2794" w14:paraId="214974E9" w14:textId="77777777">
            <w:pPr>
              <w:pStyle w:val="Lists"/>
              <w:contextualSpacing/>
              <w:rPr>
                <w:sz w:val="12"/>
                <w:szCs w:val="10"/>
              </w:rPr>
            </w:pPr>
          </w:p>
          <w:p w:rsidR="008851B8" w:rsidRPr="008851B8" w:rsidP="008851B8" w14:paraId="624C0B18" w14:textId="77777777">
            <w:pPr>
              <w:pStyle w:val="Lists"/>
              <w:contextualSpacing/>
              <w:rPr>
                <w:sz w:val="22"/>
                <w:szCs w:val="20"/>
                <w:lang w:val="en-US"/>
              </w:rPr>
            </w:pPr>
            <w:r w:rsidRPr="008851B8">
              <w:rPr>
                <w:sz w:val="22"/>
                <w:szCs w:val="20"/>
                <w:lang w:val="en-US"/>
              </w:rPr>
              <w:t xml:space="preserve">ALEs with self-funded plans </w:t>
            </w:r>
            <w:r w:rsidRPr="008851B8">
              <w:rPr>
                <w:sz w:val="22"/>
                <w:szCs w:val="20"/>
                <w:lang w:val="en-US"/>
              </w:rPr>
              <w:t>are required</w:t>
            </w:r>
            <w:r w:rsidRPr="008851B8">
              <w:rPr>
                <w:sz w:val="22"/>
                <w:szCs w:val="20"/>
                <w:lang w:val="en-US"/>
              </w:rPr>
              <w:t xml:space="preserve"> to comply with both reporting obligations. However, to simplify the reporting process, the IRS allows ALEs with self-funded plans to use a single combined form to report the information required under both Sections 6055 and 6056.</w:t>
            </w:r>
          </w:p>
          <w:p w:rsidR="008851B8" w:rsidRPr="00DD1120" w:rsidP="008851B8" w14:paraId="1A528113" w14:textId="77777777">
            <w:pPr>
              <w:pStyle w:val="Lists"/>
              <w:contextualSpacing/>
              <w:rPr>
                <w:sz w:val="12"/>
                <w:szCs w:val="10"/>
                <w:lang w:val="en-US"/>
              </w:rPr>
            </w:pPr>
          </w:p>
          <w:p w:rsidR="004C1F09" w:rsidRPr="00746AC2" w:rsidP="008851B8" w14:paraId="363A548F" w14:textId="383AB4A7">
            <w:pPr>
              <w:pStyle w:val="Lists"/>
              <w:spacing w:before="60" w:after="60"/>
              <w:rPr>
                <w:sz w:val="22"/>
                <w:szCs w:val="22"/>
                <w:lang w:val="en-US"/>
              </w:rPr>
            </w:pPr>
            <w:r w:rsidRPr="008851B8">
              <w:rPr>
                <w:i/>
                <w:iCs/>
                <w:color w:val="FF0000"/>
                <w:sz w:val="22"/>
                <w:szCs w:val="20"/>
                <w:lang w:val="en-US"/>
              </w:rPr>
              <w:t>If you answered “</w:t>
            </w:r>
            <w:r w:rsidR="004F26A4">
              <w:rPr>
                <w:i/>
                <w:iCs/>
                <w:color w:val="FF0000"/>
                <w:sz w:val="22"/>
                <w:szCs w:val="20"/>
                <w:lang w:val="en-US"/>
              </w:rPr>
              <w:t>N</w:t>
            </w:r>
            <w:r w:rsidRPr="008851B8">
              <w:rPr>
                <w:i/>
                <w:iCs/>
                <w:color w:val="FF0000"/>
                <w:sz w:val="22"/>
                <w:szCs w:val="20"/>
                <w:lang w:val="en-US"/>
              </w:rPr>
              <w:t>o,” you can stop here. However, be sure to check any state health coverage reporting requirements that may apply to your organization.</w:t>
            </w:r>
            <w:r w:rsidRPr="008851B8">
              <w:rPr>
                <w:color w:val="FF0000"/>
                <w:sz w:val="24"/>
                <w:szCs w:val="24"/>
                <w:lang w:val="en-US"/>
              </w:rPr>
              <w:t xml:space="preserve"> </w:t>
            </w:r>
          </w:p>
        </w:tc>
        <w:sdt>
          <w:sdtPr>
            <w:id w:val="-1866436504"/>
            <w14:checkbox>
              <w14:checked w14:val="0"/>
              <w14:checkedState w14:val="2612" w14:font="MS Gothic"/>
              <w14:uncheckedState w14:val="2610" w14:font="MS Gothic"/>
            </w14:checkbox>
          </w:sdtPr>
          <w:sdtContent>
            <w:tc>
              <w:tcPr>
                <w:tcW w:w="625"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CE1A73" w:rsidRPr="007D7327" w:rsidP="00500AFA" w14:paraId="76CABA41" w14:textId="420244FC">
                <w:pPr>
                  <w:spacing w:before="60" w:after="60"/>
                  <w:jc w:val="center"/>
                </w:pPr>
                <w:r>
                  <w:rPr>
                    <w:rFonts w:ascii="MS Gothic" w:eastAsia="MS Gothic" w:hAnsi="MS Gothic" w:hint="eastAsia"/>
                  </w:rPr>
                  <w:t>☐</w:t>
                </w:r>
              </w:p>
            </w:tc>
          </w:sdtContent>
        </w:sdt>
        <w:sdt>
          <w:sdtPr>
            <w:id w:val="-1423641817"/>
            <w14:checkbox>
              <w14:checked w14:val="0"/>
              <w14:checkedState w14:val="2612" w14:font="MS Gothic"/>
              <w14:uncheckedState w14:val="2610" w14:font="MS Gothic"/>
            </w14:checkbox>
          </w:sdtPr>
          <w:sdtContent>
            <w:tc>
              <w:tcPr>
                <w:tcW w:w="625" w:type="pct"/>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rsidR="00CE1A73" w:rsidRPr="007D7327" w:rsidP="00500AFA" w14:paraId="5A583451" w14:textId="77777777">
                <w:pPr>
                  <w:spacing w:before="60" w:after="60"/>
                  <w:jc w:val="center"/>
                </w:pPr>
                <w:r>
                  <w:rPr>
                    <w:rFonts w:ascii="MS Gothic" w:eastAsia="MS Gothic" w:hAnsi="MS Gothic" w:hint="eastAsia"/>
                  </w:rPr>
                  <w:t>☐</w:t>
                </w:r>
              </w:p>
            </w:tc>
          </w:sdtContent>
        </w:sdt>
      </w:tr>
    </w:tbl>
    <w:p w:rsidR="00A85241" w:rsidRPr="00D16E6F" w14:paraId="59F105B0" w14:textId="1B6A665F">
      <w:pPr>
        <w:rPr>
          <w:rFonts w:asciiTheme="majorHAnsi" w:hAnsiTheme="majorHAnsi" w:cstheme="majorHAnsi"/>
          <w:sz w:val="28"/>
        </w:rPr>
        <w:sectPr w:rsidSect="00440B07">
          <w:headerReference w:type="default" r:id="rId8"/>
          <w:footerReference w:type="default" r:id="rId9"/>
          <w:headerReference w:type="first" r:id="rId10"/>
          <w:footerReference w:type="first" r:id="rId11"/>
          <w:pgSz w:w="12240" w:h="15840"/>
          <w:pgMar w:top="2592" w:right="1440" w:bottom="1440" w:left="1440" w:header="720" w:footer="720" w:gutter="0"/>
          <w:cols w:space="720"/>
          <w:docGrid w:linePitch="360"/>
        </w:sectPr>
      </w:pPr>
    </w:p>
    <w:p w:rsidR="006F3B9D" w:rsidP="005A29CF" w14:paraId="5D7D2EDB" w14:textId="42B32CAF">
      <w:pPr>
        <w:pStyle w:val="Lists"/>
        <w:spacing w:before="240"/>
        <w:rPr>
          <w:b/>
          <w:bCs/>
          <w:color w:val="0070C0"/>
          <w:sz w:val="28"/>
          <w:szCs w:val="28"/>
          <w:lang w:val="en-US"/>
        </w:rPr>
      </w:pPr>
      <w:r>
        <w:rPr>
          <w:b/>
          <w:bCs/>
          <w:color w:val="0070C0"/>
          <w:sz w:val="28"/>
          <w:szCs w:val="28"/>
          <w:lang w:val="en-US"/>
        </w:rPr>
        <w:t xml:space="preserve">Information Required to </w:t>
      </w:r>
      <w:r>
        <w:rPr>
          <w:b/>
          <w:bCs/>
          <w:color w:val="0070C0"/>
          <w:sz w:val="28"/>
          <w:szCs w:val="28"/>
          <w:lang w:val="en-US"/>
        </w:rPr>
        <w:t>be Reported</w:t>
      </w:r>
    </w:p>
    <w:p w:rsidR="005765E3" w:rsidRPr="005765E3" w:rsidP="005765E3" w14:paraId="0CBF4819" w14:textId="54985320">
      <w:pPr>
        <w:pStyle w:val="Lists"/>
        <w:rPr>
          <w:sz w:val="22"/>
          <w:szCs w:val="20"/>
        </w:rPr>
      </w:pPr>
      <w:r w:rsidRPr="005765E3">
        <w:rPr>
          <w:sz w:val="22"/>
          <w:szCs w:val="20"/>
        </w:rPr>
        <w:t xml:space="preserve">Sections 6055 and 6056 require the reporting of several data elements that are not required by taxpayers for preparing their tax returns or by the IRS for tax administration. </w:t>
      </w:r>
    </w:p>
    <w:tbl>
      <w:tblPr>
        <w:tblW w:w="5001"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171"/>
        <w:gridCol w:w="1156"/>
        <w:gridCol w:w="1025"/>
      </w:tblGrid>
      <w:tr w14:paraId="4E689492" w14:textId="77777777" w:rsidTr="00C705C4">
        <w:tblPrEx>
          <w:tblW w:w="5001" w:type="pct"/>
          <w:tblLook w:val="01E0"/>
        </w:tblPrEx>
        <w:trPr>
          <w:trHeight w:val="211"/>
          <w:tblHeader/>
        </w:trPr>
        <w:tc>
          <w:tcPr>
            <w:tcW w:w="3834"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067896" w:rsidRPr="00170EAE" w:rsidP="00C93DF9" w14:paraId="790F2246" w14:textId="3425E3BB">
            <w:pPr>
              <w:spacing w:before="60" w:after="60" w:line="280" w:lineRule="atLeast"/>
              <w:jc w:val="center"/>
              <w:rPr>
                <w:rFonts w:asciiTheme="majorHAnsi" w:hAnsiTheme="majorHAnsi" w:cstheme="majorHAnsi"/>
                <w:b/>
                <w:color w:val="FFFFFF" w:themeColor="background1"/>
              </w:rPr>
            </w:pPr>
            <w:r>
              <w:rPr>
                <w:rFonts w:asciiTheme="majorHAnsi" w:hAnsiTheme="majorHAnsi" w:cstheme="majorHAnsi"/>
                <w:b/>
                <w:color w:val="FFFFFF" w:themeColor="background1"/>
              </w:rPr>
              <w:t>Compile Information for Section 6055 Reporting</w:t>
            </w:r>
          </w:p>
        </w:tc>
        <w:tc>
          <w:tcPr>
            <w:tcW w:w="618"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067896" w:rsidRPr="00176294" w:rsidP="00C93DF9" w14:paraId="54A2BDEE" w14:textId="46AD9282">
            <w:pPr>
              <w:spacing w:before="60" w:after="60" w:line="280" w:lineRule="atLeast"/>
              <w:jc w:val="center"/>
              <w:rPr>
                <w:rFonts w:asciiTheme="majorHAnsi" w:hAnsiTheme="majorHAnsi" w:cstheme="majorHAnsi"/>
                <w:b/>
                <w:color w:val="FFFFFF" w:themeColor="background1"/>
              </w:rPr>
            </w:pPr>
            <w:r>
              <w:rPr>
                <w:rFonts w:asciiTheme="majorHAnsi" w:hAnsiTheme="majorHAnsi" w:cstheme="majorHAnsi"/>
                <w:b/>
                <w:color w:val="FFFFFF" w:themeColor="background1"/>
              </w:rPr>
              <w:t>Complete</w:t>
            </w:r>
          </w:p>
        </w:tc>
        <w:tc>
          <w:tcPr>
            <w:tcW w:w="548"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067896" w:rsidRPr="00176294" w:rsidP="00C93DF9" w14:paraId="025D3FE3" w14:textId="664C50DF">
            <w:pPr>
              <w:spacing w:before="60" w:after="60" w:line="280" w:lineRule="atLeast"/>
              <w:jc w:val="center"/>
              <w:rPr>
                <w:rFonts w:asciiTheme="majorHAnsi" w:hAnsiTheme="majorHAnsi" w:cstheme="majorHAnsi"/>
                <w:b/>
                <w:color w:val="FFFFFF" w:themeColor="background1"/>
              </w:rPr>
            </w:pPr>
            <w:r w:rsidRPr="00176294">
              <w:rPr>
                <w:rFonts w:asciiTheme="majorHAnsi" w:hAnsiTheme="majorHAnsi" w:cstheme="majorHAnsi"/>
                <w:b/>
                <w:color w:val="FFFFFF" w:themeColor="background1"/>
              </w:rPr>
              <w:t>N</w:t>
            </w:r>
            <w:r w:rsidR="00D349AA">
              <w:rPr>
                <w:rFonts w:asciiTheme="majorHAnsi" w:hAnsiTheme="majorHAnsi" w:cstheme="majorHAnsi"/>
                <w:b/>
                <w:color w:val="FFFFFF" w:themeColor="background1"/>
              </w:rPr>
              <w:t>/A</w:t>
            </w:r>
          </w:p>
        </w:tc>
      </w:tr>
      <w:tr w14:paraId="6290987E" w14:textId="77777777" w:rsidTr="00C705C4">
        <w:tblPrEx>
          <w:tblW w:w="5001" w:type="pct"/>
          <w:tblLook w:val="01E0"/>
        </w:tblPrEx>
        <w:trPr>
          <w:trHeight w:val="403"/>
        </w:trPr>
        <w:tc>
          <w:tcPr>
            <w:tcW w:w="3834"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C705C4" w:rsidP="00DB0DAB" w14:paraId="5F559EF2" w14:textId="033EF847">
            <w:pPr>
              <w:spacing w:before="60" w:after="60"/>
              <w:rPr>
                <w:rFonts w:asciiTheme="majorHAnsi" w:hAnsiTheme="majorHAnsi" w:cstheme="majorHAnsi"/>
                <w:sz w:val="22"/>
                <w:szCs w:val="22"/>
              </w:rPr>
            </w:pPr>
            <w:r>
              <w:rPr>
                <w:rFonts w:asciiTheme="majorHAnsi" w:hAnsiTheme="majorHAnsi" w:cstheme="majorHAnsi"/>
                <w:sz w:val="22"/>
                <w:szCs w:val="22"/>
              </w:rPr>
              <w:t xml:space="preserve">In addition to general employer information, the </w:t>
            </w:r>
            <w:hyperlink r:id="rId12" w:anchor="What%20Information%20Must%20Providers%20Report" w:history="1">
              <w:r w:rsidRPr="00C706E1">
                <w:rPr>
                  <w:rStyle w:val="Hyperlink"/>
                  <w:rFonts w:asciiTheme="majorHAnsi" w:hAnsiTheme="majorHAnsi" w:cstheme="majorHAnsi"/>
                  <w:sz w:val="22"/>
                  <w:szCs w:val="22"/>
                </w:rPr>
                <w:t>required information</w:t>
              </w:r>
            </w:hyperlink>
            <w:r w:rsidRPr="00DB0DAB">
              <w:rPr>
                <w:rFonts w:asciiTheme="majorHAnsi" w:hAnsiTheme="majorHAnsi" w:cstheme="majorHAnsi"/>
                <w:sz w:val="22"/>
                <w:szCs w:val="22"/>
              </w:rPr>
              <w:t xml:space="preserve"> for Section 6055 reporting</w:t>
            </w:r>
            <w:r>
              <w:rPr>
                <w:rFonts w:asciiTheme="majorHAnsi" w:hAnsiTheme="majorHAnsi" w:cstheme="majorHAnsi"/>
                <w:sz w:val="22"/>
                <w:szCs w:val="22"/>
              </w:rPr>
              <w:t xml:space="preserve"> includes:</w:t>
            </w:r>
          </w:p>
        </w:tc>
        <w:tc>
          <w:tcPr>
            <w:tcW w:w="1166" w:type="pct"/>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C705C4" w:rsidP="00C93DF9" w14:paraId="37C6D971" w14:textId="77777777">
            <w:pPr>
              <w:spacing w:before="60" w:after="60"/>
              <w:jc w:val="center"/>
            </w:pPr>
          </w:p>
        </w:tc>
      </w:tr>
      <w:tr w14:paraId="78395B33" w14:textId="77777777" w:rsidTr="00C705C4">
        <w:tblPrEx>
          <w:tblW w:w="5001" w:type="pct"/>
          <w:tblLook w:val="01E0"/>
        </w:tblPrEx>
        <w:trPr>
          <w:trHeight w:val="403"/>
        </w:trPr>
        <w:tc>
          <w:tcPr>
            <w:tcW w:w="3834"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C705C4" w:rsidRPr="00C705C4" w:rsidP="00C705C4" w14:paraId="2256A65E" w14:textId="41F43D3B">
            <w:pPr>
              <w:pStyle w:val="ListParagraph"/>
              <w:numPr>
                <w:ilvl w:val="0"/>
                <w:numId w:val="14"/>
              </w:numPr>
              <w:spacing w:before="120" w:after="120"/>
              <w:rPr>
                <w:rFonts w:asciiTheme="majorHAnsi" w:hAnsiTheme="majorHAnsi" w:cstheme="majorHAnsi"/>
                <w:sz w:val="22"/>
                <w:szCs w:val="22"/>
              </w:rPr>
            </w:pPr>
            <w:r>
              <w:rPr>
                <w:rFonts w:asciiTheme="majorHAnsi" w:hAnsiTheme="majorHAnsi" w:cstheme="majorHAnsi"/>
                <w:sz w:val="22"/>
                <w:szCs w:val="22"/>
              </w:rPr>
              <w:t xml:space="preserve">The name, address and </w:t>
            </w:r>
            <w:r w:rsidRPr="008A79E4">
              <w:rPr>
                <w:rFonts w:asciiTheme="majorHAnsi" w:hAnsiTheme="majorHAnsi" w:cstheme="majorHAnsi"/>
                <w:sz w:val="22"/>
                <w:szCs w:val="22"/>
              </w:rPr>
              <w:t xml:space="preserve">taxpayer identification number (TIN) of </w:t>
            </w:r>
            <w:r w:rsidRPr="0033374B">
              <w:rPr>
                <w:rFonts w:asciiTheme="majorHAnsi" w:hAnsiTheme="majorHAnsi" w:cstheme="majorHAnsi"/>
                <w:b/>
                <w:bCs/>
                <w:sz w:val="22"/>
                <w:szCs w:val="22"/>
              </w:rPr>
              <w:t>responsible individuals</w:t>
            </w:r>
            <w:r w:rsidRPr="008A79E4">
              <w:rPr>
                <w:rFonts w:asciiTheme="majorHAnsi" w:hAnsiTheme="majorHAnsi" w:cstheme="majorHAnsi"/>
                <w:sz w:val="22"/>
                <w:szCs w:val="22"/>
              </w:rPr>
              <w:t xml:space="preserve"> (or date of birth if a TIN is not available)</w:t>
            </w:r>
            <w:r w:rsidR="006B6106">
              <w:rPr>
                <w:rFonts w:asciiTheme="majorHAnsi" w:hAnsiTheme="majorHAnsi" w:cstheme="majorHAnsi"/>
                <w:sz w:val="22"/>
                <w:szCs w:val="22"/>
              </w:rPr>
              <w:t xml:space="preserve">. </w:t>
            </w:r>
            <w:r w:rsidRPr="00C705C4">
              <w:rPr>
                <w:rFonts w:asciiTheme="majorHAnsi" w:hAnsiTheme="majorHAnsi" w:cstheme="majorHAnsi"/>
                <w:sz w:val="22"/>
                <w:szCs w:val="22"/>
              </w:rPr>
              <w:t>The responsible individual is generally the person who enrolls one or more individuals (which may include themselves) in minimum essential coverage (MEC). This may be the primary insured, employee, former employee, or other related person named on the coverage application.</w:t>
            </w:r>
          </w:p>
        </w:tc>
        <w:sdt>
          <w:sdtPr>
            <w:id w:val="25841079"/>
            <w14:checkbox>
              <w14:checked w14:val="0"/>
              <w14:checkedState w14:val="2612" w14:font="MS Gothic"/>
              <w14:uncheckedState w14:val="2610" w14:font="MS Gothic"/>
            </w14:checkbox>
          </w:sdtPr>
          <w:sdtContent>
            <w:tc>
              <w:tcPr>
                <w:tcW w:w="618"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C705C4" w:rsidP="00C93DF9" w14:paraId="71393B83" w14:textId="545AEA42">
                <w:pPr>
                  <w:spacing w:before="60" w:after="60"/>
                  <w:jc w:val="center"/>
                </w:pPr>
                <w:r>
                  <w:rPr>
                    <w:rFonts w:ascii="MS Gothic" w:eastAsia="MS Gothic" w:hAnsi="MS Gothic" w:hint="eastAsia"/>
                  </w:rPr>
                  <w:t>☐</w:t>
                </w:r>
              </w:p>
            </w:tc>
          </w:sdtContent>
        </w:sdt>
        <w:sdt>
          <w:sdtPr>
            <w:id w:val="1247607976"/>
            <w14:checkbox>
              <w14:checked w14:val="0"/>
              <w14:checkedState w14:val="2612" w14:font="MS Gothic"/>
              <w14:uncheckedState w14:val="2610" w14:font="MS Gothic"/>
            </w14:checkbox>
          </w:sdtPr>
          <w:sdtContent>
            <w:tc>
              <w:tcPr>
                <w:tcW w:w="548" w:type="pct"/>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rsidR="00C705C4" w:rsidP="00C93DF9" w14:paraId="3BAD08DA" w14:textId="0B4A7801">
                <w:pPr>
                  <w:spacing w:before="60" w:after="60"/>
                  <w:jc w:val="center"/>
                </w:pPr>
                <w:r>
                  <w:rPr>
                    <w:rFonts w:ascii="MS Gothic" w:eastAsia="MS Gothic" w:hAnsi="MS Gothic" w:hint="eastAsia"/>
                  </w:rPr>
                  <w:t>☐</w:t>
                </w:r>
              </w:p>
            </w:tc>
          </w:sdtContent>
        </w:sdt>
      </w:tr>
      <w:tr w14:paraId="33BB3E86" w14:textId="77777777" w:rsidTr="00C705C4">
        <w:tblPrEx>
          <w:tblW w:w="5001" w:type="pct"/>
          <w:tblLook w:val="01E0"/>
        </w:tblPrEx>
        <w:trPr>
          <w:trHeight w:val="403"/>
        </w:trPr>
        <w:tc>
          <w:tcPr>
            <w:tcW w:w="3834"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2063CF" w:rsidRPr="00DB0DAB" w:rsidP="00735BF4" w14:paraId="1D188C38" w14:textId="465D7AED">
            <w:pPr>
              <w:pStyle w:val="ListParagraph"/>
              <w:numPr>
                <w:ilvl w:val="0"/>
                <w:numId w:val="14"/>
              </w:numPr>
              <w:spacing w:before="120" w:after="120"/>
              <w:rPr>
                <w:rFonts w:asciiTheme="majorHAnsi" w:hAnsiTheme="majorHAnsi" w:cstheme="majorHAnsi"/>
                <w:sz w:val="22"/>
                <w:szCs w:val="22"/>
              </w:rPr>
            </w:pPr>
            <w:r>
              <w:rPr>
                <w:rFonts w:asciiTheme="majorHAnsi" w:hAnsiTheme="majorHAnsi" w:cstheme="majorHAnsi"/>
                <w:sz w:val="22"/>
                <w:szCs w:val="22"/>
              </w:rPr>
              <w:t xml:space="preserve">The name </w:t>
            </w:r>
            <w:r w:rsidRPr="0086157A" w:rsidR="0086157A">
              <w:rPr>
                <w:rFonts w:asciiTheme="majorHAnsi" w:hAnsiTheme="majorHAnsi" w:cstheme="majorHAnsi"/>
                <w:sz w:val="22"/>
                <w:szCs w:val="22"/>
              </w:rPr>
              <w:t xml:space="preserve">and TIN (or date of birth if a TIN is not available) of </w:t>
            </w:r>
            <w:r w:rsidRPr="0033374B" w:rsidR="0086157A">
              <w:rPr>
                <w:rFonts w:asciiTheme="majorHAnsi" w:hAnsiTheme="majorHAnsi" w:cstheme="majorHAnsi"/>
                <w:b/>
                <w:bCs/>
                <w:sz w:val="22"/>
                <w:szCs w:val="22"/>
              </w:rPr>
              <w:t>each individual</w:t>
            </w:r>
            <w:r w:rsidRPr="0033374B" w:rsidR="0086157A">
              <w:rPr>
                <w:rFonts w:asciiTheme="majorHAnsi" w:hAnsiTheme="majorHAnsi" w:cstheme="majorHAnsi"/>
                <w:b/>
                <w:bCs/>
                <w:sz w:val="22"/>
                <w:szCs w:val="22"/>
              </w:rPr>
              <w:t xml:space="preserve"> covered under the policy</w:t>
            </w:r>
            <w:r w:rsidRPr="0086157A" w:rsidR="0086157A">
              <w:rPr>
                <w:rFonts w:asciiTheme="majorHAnsi" w:hAnsiTheme="majorHAnsi" w:cstheme="majorHAnsi"/>
                <w:sz w:val="22"/>
                <w:szCs w:val="22"/>
              </w:rPr>
              <w:t xml:space="preserve"> and the months for which the individual was enrolled in coverage and entitled to receive benefits.</w:t>
            </w:r>
          </w:p>
        </w:tc>
        <w:sdt>
          <w:sdtPr>
            <w:id w:val="805052926"/>
            <w14:checkbox>
              <w14:checked w14:val="0"/>
              <w14:checkedState w14:val="2612" w14:font="MS Gothic"/>
              <w14:uncheckedState w14:val="2610" w14:font="MS Gothic"/>
            </w14:checkbox>
          </w:sdtPr>
          <w:sdtContent>
            <w:tc>
              <w:tcPr>
                <w:tcW w:w="618"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67896" w:rsidP="00C93DF9" w14:paraId="51C80F64" w14:textId="77777777">
                <w:pPr>
                  <w:spacing w:before="60" w:after="60"/>
                  <w:jc w:val="center"/>
                </w:pPr>
                <w:r>
                  <w:rPr>
                    <w:rFonts w:ascii="MS Gothic" w:eastAsia="MS Gothic" w:hAnsi="MS Gothic" w:hint="eastAsia"/>
                  </w:rPr>
                  <w:t>☐</w:t>
                </w:r>
              </w:p>
            </w:tc>
          </w:sdtContent>
        </w:sdt>
        <w:sdt>
          <w:sdtPr>
            <w:id w:val="1304201298"/>
            <w14:checkbox>
              <w14:checked w14:val="0"/>
              <w14:checkedState w14:val="2612" w14:font="MS Gothic"/>
              <w14:uncheckedState w14:val="2610" w14:font="MS Gothic"/>
            </w14:checkbox>
          </w:sdtPr>
          <w:sdtContent>
            <w:tc>
              <w:tcPr>
                <w:tcW w:w="548" w:type="pct"/>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rsidR="00067896" w:rsidP="00C93DF9" w14:paraId="0303615F" w14:textId="77777777">
                <w:pPr>
                  <w:spacing w:before="60" w:after="60"/>
                  <w:jc w:val="center"/>
                </w:pPr>
                <w:r>
                  <w:rPr>
                    <w:rFonts w:ascii="MS Gothic" w:eastAsia="MS Gothic" w:hAnsi="MS Gothic" w:hint="eastAsia"/>
                  </w:rPr>
                  <w:t>☐</w:t>
                </w:r>
              </w:p>
            </w:tc>
          </w:sdtContent>
        </w:sdt>
      </w:tr>
    </w:tbl>
    <w:p w:rsidR="0039351B" w:rsidP="007054A0" w14:paraId="3E3F5CA5" w14:textId="65BE555D">
      <w:pPr>
        <w:pStyle w:val="Lists"/>
        <w:spacing w:before="0" w:after="0"/>
        <w:rPr>
          <w:b/>
          <w:bCs/>
          <w:color w:val="0070C0"/>
          <w:sz w:val="28"/>
          <w:szCs w:val="28"/>
          <w:lang w:val="en-US"/>
        </w:rPr>
      </w:pPr>
    </w:p>
    <w:tbl>
      <w:tblPr>
        <w:tblW w:w="5001"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994"/>
        <w:gridCol w:w="1191"/>
        <w:gridCol w:w="1167"/>
      </w:tblGrid>
      <w:tr w14:paraId="686C2D8C" w14:textId="77777777" w:rsidTr="00C705C4">
        <w:tblPrEx>
          <w:tblW w:w="5001" w:type="pct"/>
          <w:tblLook w:val="01E0"/>
        </w:tblPrEx>
        <w:trPr>
          <w:trHeight w:val="211"/>
        </w:trPr>
        <w:tc>
          <w:tcPr>
            <w:tcW w:w="3739"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39351B" w:rsidRPr="00170EAE" w:rsidP="00C93DF9" w14:paraId="1FD200E8" w14:textId="0A260889">
            <w:pPr>
              <w:spacing w:before="60" w:after="60" w:line="280" w:lineRule="atLeast"/>
              <w:jc w:val="center"/>
              <w:rPr>
                <w:rFonts w:asciiTheme="majorHAnsi" w:hAnsiTheme="majorHAnsi" w:cstheme="majorHAnsi"/>
                <w:b/>
                <w:color w:val="FFFFFF" w:themeColor="background1"/>
              </w:rPr>
            </w:pPr>
            <w:r>
              <w:rPr>
                <w:rFonts w:asciiTheme="majorHAnsi" w:hAnsiTheme="majorHAnsi" w:cstheme="majorHAnsi"/>
                <w:b/>
                <w:color w:val="FFFFFF" w:themeColor="background1"/>
              </w:rPr>
              <w:t>Compile Information for Section 6056 Reporting</w:t>
            </w:r>
          </w:p>
        </w:tc>
        <w:tc>
          <w:tcPr>
            <w:tcW w:w="637"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39351B" w:rsidRPr="00176294" w:rsidP="00C93DF9" w14:paraId="56798B63" w14:textId="6C4A3678">
            <w:pPr>
              <w:spacing w:before="60" w:after="60" w:line="280" w:lineRule="atLeast"/>
              <w:jc w:val="center"/>
              <w:rPr>
                <w:rFonts w:asciiTheme="majorHAnsi" w:hAnsiTheme="majorHAnsi" w:cstheme="majorHAnsi"/>
                <w:b/>
                <w:color w:val="FFFFFF" w:themeColor="background1"/>
              </w:rPr>
            </w:pPr>
            <w:r>
              <w:rPr>
                <w:rFonts w:asciiTheme="majorHAnsi" w:hAnsiTheme="majorHAnsi" w:cstheme="majorHAnsi"/>
                <w:b/>
                <w:color w:val="FFFFFF" w:themeColor="background1"/>
              </w:rPr>
              <w:t>Complete</w:t>
            </w:r>
          </w:p>
        </w:tc>
        <w:tc>
          <w:tcPr>
            <w:tcW w:w="624"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39351B" w:rsidRPr="00176294" w:rsidP="00C93DF9" w14:paraId="0FE53D45" w14:textId="584E683E">
            <w:pPr>
              <w:spacing w:before="60" w:after="60" w:line="280" w:lineRule="atLeast"/>
              <w:jc w:val="center"/>
              <w:rPr>
                <w:rFonts w:asciiTheme="majorHAnsi" w:hAnsiTheme="majorHAnsi" w:cstheme="majorHAnsi"/>
                <w:b/>
                <w:color w:val="FFFFFF" w:themeColor="background1"/>
              </w:rPr>
            </w:pPr>
            <w:r w:rsidRPr="00176294">
              <w:rPr>
                <w:rFonts w:asciiTheme="majorHAnsi" w:hAnsiTheme="majorHAnsi" w:cstheme="majorHAnsi"/>
                <w:b/>
                <w:color w:val="FFFFFF" w:themeColor="background1"/>
              </w:rPr>
              <w:t>N</w:t>
            </w:r>
            <w:r w:rsidR="00D349AA">
              <w:rPr>
                <w:rFonts w:asciiTheme="majorHAnsi" w:hAnsiTheme="majorHAnsi" w:cstheme="majorHAnsi"/>
                <w:b/>
                <w:color w:val="FFFFFF" w:themeColor="background1"/>
              </w:rPr>
              <w:t>/A</w:t>
            </w:r>
          </w:p>
        </w:tc>
      </w:tr>
      <w:tr w14:paraId="625242F5" w14:textId="77777777" w:rsidTr="00C705C4">
        <w:tblPrEx>
          <w:tblW w:w="5001" w:type="pct"/>
          <w:tblLook w:val="01E0"/>
        </w:tblPrEx>
        <w:trPr>
          <w:trHeight w:val="403"/>
        </w:trPr>
        <w:tc>
          <w:tcPr>
            <w:tcW w:w="3739"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C705C4" w:rsidRPr="000C58E8" w:rsidP="000C58E8" w14:paraId="160402A9" w14:textId="450B5F99">
            <w:pPr>
              <w:spacing w:before="60" w:after="60"/>
              <w:rPr>
                <w:rFonts w:asciiTheme="majorHAnsi" w:hAnsiTheme="majorHAnsi" w:cstheme="majorHAnsi"/>
                <w:sz w:val="22"/>
                <w:szCs w:val="22"/>
              </w:rPr>
            </w:pPr>
            <w:r w:rsidRPr="00735BF4">
              <w:rPr>
                <w:rFonts w:asciiTheme="majorHAnsi" w:hAnsiTheme="majorHAnsi" w:cstheme="majorHAnsi"/>
                <w:sz w:val="22"/>
                <w:szCs w:val="22"/>
              </w:rPr>
              <w:t xml:space="preserve">In addition to general employer information, the </w:t>
            </w:r>
            <w:hyperlink r:id="rId13" w:anchor="What%20Information%20Must%20ALE%20Members%20Report" w:history="1">
              <w:r w:rsidRPr="000837F1">
                <w:rPr>
                  <w:rStyle w:val="Hyperlink"/>
                  <w:rFonts w:asciiTheme="majorHAnsi" w:hAnsiTheme="majorHAnsi" w:cstheme="majorHAnsi"/>
                  <w:sz w:val="22"/>
                  <w:szCs w:val="22"/>
                </w:rPr>
                <w:t>required information</w:t>
              </w:r>
            </w:hyperlink>
            <w:r w:rsidRPr="00735BF4">
              <w:rPr>
                <w:rFonts w:asciiTheme="majorHAnsi" w:hAnsiTheme="majorHAnsi" w:cstheme="majorHAnsi"/>
                <w:sz w:val="22"/>
                <w:szCs w:val="22"/>
              </w:rPr>
              <w:t xml:space="preserve"> for Section 605</w:t>
            </w:r>
            <w:r>
              <w:rPr>
                <w:rFonts w:asciiTheme="majorHAnsi" w:hAnsiTheme="majorHAnsi" w:cstheme="majorHAnsi"/>
                <w:sz w:val="22"/>
                <w:szCs w:val="22"/>
              </w:rPr>
              <w:t>6</w:t>
            </w:r>
            <w:r w:rsidRPr="00735BF4">
              <w:rPr>
                <w:rFonts w:asciiTheme="majorHAnsi" w:hAnsiTheme="majorHAnsi" w:cstheme="majorHAnsi"/>
                <w:sz w:val="22"/>
                <w:szCs w:val="22"/>
              </w:rPr>
              <w:t xml:space="preserve"> reporting includes:</w:t>
            </w:r>
          </w:p>
        </w:tc>
        <w:tc>
          <w:tcPr>
            <w:tcW w:w="1261" w:type="pct"/>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C705C4" w:rsidP="00C705C4" w14:paraId="5CFFF476" w14:textId="20495185">
            <w:pPr>
              <w:spacing w:before="60" w:after="60"/>
            </w:pPr>
          </w:p>
        </w:tc>
      </w:tr>
      <w:tr w14:paraId="36A2514C" w14:textId="77777777" w:rsidTr="00C705C4">
        <w:tblPrEx>
          <w:tblW w:w="5001" w:type="pct"/>
          <w:tblLook w:val="01E0"/>
        </w:tblPrEx>
        <w:trPr>
          <w:trHeight w:val="403"/>
        </w:trPr>
        <w:tc>
          <w:tcPr>
            <w:tcW w:w="3739"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C705C4" w:rsidRPr="00C705C4" w:rsidP="007122E9" w14:paraId="1504F658" w14:textId="1638CDEA">
            <w:pPr>
              <w:pStyle w:val="ListParagraph"/>
              <w:numPr>
                <w:ilvl w:val="0"/>
                <w:numId w:val="17"/>
              </w:numPr>
              <w:spacing w:before="60" w:after="60"/>
              <w:rPr>
                <w:rFonts w:asciiTheme="majorHAnsi" w:hAnsiTheme="majorHAnsi" w:cstheme="majorHAnsi"/>
                <w:sz w:val="22"/>
                <w:szCs w:val="22"/>
              </w:rPr>
            </w:pPr>
            <w:r w:rsidRPr="000C58E8">
              <w:rPr>
                <w:rFonts w:asciiTheme="majorHAnsi" w:hAnsiTheme="majorHAnsi" w:cstheme="majorHAnsi"/>
                <w:sz w:val="22"/>
                <w:szCs w:val="22"/>
              </w:rPr>
              <w:t>A certification of whether the ALE offered</w:t>
            </w:r>
            <w:r w:rsidR="000C5ABD">
              <w:rPr>
                <w:rFonts w:asciiTheme="majorHAnsi" w:hAnsiTheme="majorHAnsi" w:cstheme="majorHAnsi"/>
                <w:sz w:val="22"/>
                <w:szCs w:val="22"/>
              </w:rPr>
              <w:t xml:space="preserve"> </w:t>
            </w:r>
            <w:r w:rsidRPr="000C58E8">
              <w:rPr>
                <w:rFonts w:asciiTheme="majorHAnsi" w:hAnsiTheme="majorHAnsi" w:cstheme="majorHAnsi"/>
                <w:sz w:val="22"/>
                <w:szCs w:val="22"/>
              </w:rPr>
              <w:t>its full-time employees (and their dependents) the opportunity to enroll in MEC under an eligible employer-sponsored plan, by calendar month.</w:t>
            </w:r>
          </w:p>
        </w:tc>
        <w:sdt>
          <w:sdtPr>
            <w:id w:val="-117150342"/>
            <w14:checkbox>
              <w14:checked w14:val="0"/>
              <w14:checkedState w14:val="2612" w14:font="MS Gothic"/>
              <w14:uncheckedState w14:val="2610" w14:font="MS Gothic"/>
            </w14:checkbox>
          </w:sdtPr>
          <w:sdtContent>
            <w:tc>
              <w:tcPr>
                <w:tcW w:w="637"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C705C4" w:rsidP="00C93DF9" w14:paraId="7A6B5D04" w14:textId="1EB5BEB6">
                <w:pPr>
                  <w:spacing w:before="60" w:after="60"/>
                  <w:jc w:val="center"/>
                </w:pPr>
                <w:r>
                  <w:rPr>
                    <w:rFonts w:ascii="MS Gothic" w:eastAsia="MS Gothic" w:hAnsi="MS Gothic" w:hint="eastAsia"/>
                  </w:rPr>
                  <w:t>☐</w:t>
                </w:r>
              </w:p>
            </w:tc>
          </w:sdtContent>
        </w:sdt>
        <w:sdt>
          <w:sdtPr>
            <w:id w:val="160356413"/>
            <w14:checkbox>
              <w14:checked w14:val="0"/>
              <w14:checkedState w14:val="2612" w14:font="MS Gothic"/>
              <w14:uncheckedState w14:val="2610" w14:font="MS Gothic"/>
            </w14:checkbox>
          </w:sdtPr>
          <w:sdtContent>
            <w:tc>
              <w:tcPr>
                <w:tcW w:w="624" w:type="pct"/>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rsidR="00C705C4" w:rsidP="00C93DF9" w14:paraId="03DC547F" w14:textId="030AAA02">
                <w:pPr>
                  <w:spacing w:before="60" w:after="60"/>
                  <w:jc w:val="center"/>
                </w:pPr>
                <w:r>
                  <w:rPr>
                    <w:rFonts w:ascii="MS Gothic" w:eastAsia="MS Gothic" w:hAnsi="MS Gothic" w:hint="eastAsia"/>
                  </w:rPr>
                  <w:t>☐</w:t>
                </w:r>
              </w:p>
            </w:tc>
          </w:sdtContent>
        </w:sdt>
      </w:tr>
      <w:tr w14:paraId="24070BBD" w14:textId="77777777" w:rsidTr="00C705C4">
        <w:tblPrEx>
          <w:tblW w:w="5001" w:type="pct"/>
          <w:tblLook w:val="01E0"/>
        </w:tblPrEx>
        <w:trPr>
          <w:trHeight w:val="403"/>
        </w:trPr>
        <w:tc>
          <w:tcPr>
            <w:tcW w:w="3739"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C705C4" w:rsidRPr="00C705C4" w:rsidP="007122E9" w14:paraId="5F942E63" w14:textId="4B342346">
            <w:pPr>
              <w:pStyle w:val="ListParagraph"/>
              <w:numPr>
                <w:ilvl w:val="0"/>
                <w:numId w:val="17"/>
              </w:numPr>
              <w:spacing w:before="60" w:after="60"/>
              <w:rPr>
                <w:rFonts w:asciiTheme="majorHAnsi" w:hAnsiTheme="majorHAnsi" w:cstheme="majorHAnsi"/>
                <w:sz w:val="22"/>
                <w:szCs w:val="22"/>
              </w:rPr>
            </w:pPr>
            <w:r w:rsidRPr="000C58E8">
              <w:rPr>
                <w:rFonts w:asciiTheme="majorHAnsi" w:hAnsiTheme="majorHAnsi" w:cstheme="majorHAnsi"/>
                <w:sz w:val="22"/>
                <w:szCs w:val="22"/>
              </w:rPr>
              <w:t>The months during the calendar year for which MEC under the plan was available.</w:t>
            </w:r>
          </w:p>
        </w:tc>
        <w:sdt>
          <w:sdtPr>
            <w:id w:val="-1209174540"/>
            <w14:checkbox>
              <w14:checked w14:val="0"/>
              <w14:checkedState w14:val="2612" w14:font="MS Gothic"/>
              <w14:uncheckedState w14:val="2610" w14:font="MS Gothic"/>
            </w14:checkbox>
          </w:sdtPr>
          <w:sdtContent>
            <w:tc>
              <w:tcPr>
                <w:tcW w:w="637"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C705C4" w:rsidP="00C93DF9" w14:paraId="52C478E9" w14:textId="38E32155">
                <w:pPr>
                  <w:spacing w:before="60" w:after="60"/>
                  <w:jc w:val="center"/>
                </w:pPr>
                <w:r>
                  <w:rPr>
                    <w:rFonts w:ascii="MS Gothic" w:eastAsia="MS Gothic" w:hAnsi="MS Gothic" w:hint="eastAsia"/>
                  </w:rPr>
                  <w:t>☐</w:t>
                </w:r>
              </w:p>
            </w:tc>
          </w:sdtContent>
        </w:sdt>
        <w:sdt>
          <w:sdtPr>
            <w:id w:val="-1773015353"/>
            <w14:checkbox>
              <w14:checked w14:val="0"/>
              <w14:checkedState w14:val="2612" w14:font="MS Gothic"/>
              <w14:uncheckedState w14:val="2610" w14:font="MS Gothic"/>
            </w14:checkbox>
          </w:sdtPr>
          <w:sdtContent>
            <w:tc>
              <w:tcPr>
                <w:tcW w:w="624" w:type="pct"/>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rsidR="00C705C4" w:rsidP="00C93DF9" w14:paraId="565F6087" w14:textId="52D06216">
                <w:pPr>
                  <w:spacing w:before="60" w:after="60"/>
                  <w:jc w:val="center"/>
                </w:pPr>
                <w:r>
                  <w:rPr>
                    <w:rFonts w:ascii="MS Gothic" w:eastAsia="MS Gothic" w:hAnsi="MS Gothic" w:hint="eastAsia"/>
                  </w:rPr>
                  <w:t>☐</w:t>
                </w:r>
              </w:p>
            </w:tc>
          </w:sdtContent>
        </w:sdt>
      </w:tr>
      <w:tr w14:paraId="79C56986" w14:textId="77777777" w:rsidTr="00C705C4">
        <w:tblPrEx>
          <w:tblW w:w="5001" w:type="pct"/>
          <w:tblLook w:val="01E0"/>
        </w:tblPrEx>
        <w:trPr>
          <w:trHeight w:val="403"/>
        </w:trPr>
        <w:tc>
          <w:tcPr>
            <w:tcW w:w="3739"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C705C4" w:rsidRPr="00C705C4" w:rsidP="007122E9" w14:paraId="2B01FBE8" w14:textId="1E74D238">
            <w:pPr>
              <w:pStyle w:val="ListParagraph"/>
              <w:numPr>
                <w:ilvl w:val="0"/>
                <w:numId w:val="17"/>
              </w:numPr>
              <w:spacing w:before="60" w:after="60"/>
              <w:rPr>
                <w:rFonts w:asciiTheme="majorHAnsi" w:hAnsiTheme="majorHAnsi" w:cstheme="majorHAnsi"/>
                <w:sz w:val="22"/>
                <w:szCs w:val="22"/>
              </w:rPr>
            </w:pPr>
            <w:r w:rsidRPr="000C58E8">
              <w:rPr>
                <w:rFonts w:asciiTheme="majorHAnsi" w:hAnsiTheme="majorHAnsi" w:cstheme="majorHAnsi"/>
                <w:sz w:val="22"/>
                <w:szCs w:val="22"/>
              </w:rPr>
              <w:t>Each full-time employee’s share of the lowest</w:t>
            </w:r>
            <w:r w:rsidR="00C82BFD">
              <w:rPr>
                <w:rFonts w:asciiTheme="majorHAnsi" w:hAnsiTheme="majorHAnsi" w:cstheme="majorHAnsi"/>
                <w:sz w:val="22"/>
                <w:szCs w:val="22"/>
              </w:rPr>
              <w:t>-</w:t>
            </w:r>
            <w:r w:rsidRPr="000C58E8">
              <w:rPr>
                <w:rFonts w:asciiTheme="majorHAnsi" w:hAnsiTheme="majorHAnsi" w:cstheme="majorHAnsi"/>
                <w:sz w:val="22"/>
                <w:szCs w:val="22"/>
              </w:rPr>
              <w:t>cost monthly premium for self-only coverage providing minimum value offered to that employee, by calendar month.</w:t>
            </w:r>
          </w:p>
        </w:tc>
        <w:sdt>
          <w:sdtPr>
            <w:id w:val="-1185972249"/>
            <w14:checkbox>
              <w14:checked w14:val="0"/>
              <w14:checkedState w14:val="2612" w14:font="MS Gothic"/>
              <w14:uncheckedState w14:val="2610" w14:font="MS Gothic"/>
            </w14:checkbox>
          </w:sdtPr>
          <w:sdtContent>
            <w:tc>
              <w:tcPr>
                <w:tcW w:w="637"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C705C4" w:rsidP="00C93DF9" w14:paraId="0629B020" w14:textId="074E253D">
                <w:pPr>
                  <w:spacing w:before="60" w:after="60"/>
                  <w:jc w:val="center"/>
                </w:pPr>
                <w:r>
                  <w:rPr>
                    <w:rFonts w:ascii="MS Gothic" w:eastAsia="MS Gothic" w:hAnsi="MS Gothic" w:hint="eastAsia"/>
                  </w:rPr>
                  <w:t>☐</w:t>
                </w:r>
              </w:p>
            </w:tc>
          </w:sdtContent>
        </w:sdt>
        <w:sdt>
          <w:sdtPr>
            <w:id w:val="1050649180"/>
            <w14:checkbox>
              <w14:checked w14:val="0"/>
              <w14:checkedState w14:val="2612" w14:font="MS Gothic"/>
              <w14:uncheckedState w14:val="2610" w14:font="MS Gothic"/>
            </w14:checkbox>
          </w:sdtPr>
          <w:sdtContent>
            <w:tc>
              <w:tcPr>
                <w:tcW w:w="624" w:type="pct"/>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rsidR="00C705C4" w:rsidP="00C93DF9" w14:paraId="085681FD" w14:textId="0549D72D">
                <w:pPr>
                  <w:spacing w:before="60" w:after="60"/>
                  <w:jc w:val="center"/>
                </w:pPr>
                <w:r>
                  <w:rPr>
                    <w:rFonts w:ascii="MS Gothic" w:eastAsia="MS Gothic" w:hAnsi="MS Gothic" w:hint="eastAsia"/>
                  </w:rPr>
                  <w:t>☐</w:t>
                </w:r>
              </w:p>
            </w:tc>
          </w:sdtContent>
        </w:sdt>
      </w:tr>
      <w:tr w14:paraId="7B1AAC2D" w14:textId="77777777" w:rsidTr="00C705C4">
        <w:tblPrEx>
          <w:tblW w:w="5001" w:type="pct"/>
          <w:tblLook w:val="01E0"/>
        </w:tblPrEx>
        <w:trPr>
          <w:trHeight w:val="403"/>
        </w:trPr>
        <w:tc>
          <w:tcPr>
            <w:tcW w:w="3739"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C705C4" w:rsidRPr="00C705C4" w:rsidP="007122E9" w14:paraId="18C8F3F6" w14:textId="1A160DDF">
            <w:pPr>
              <w:pStyle w:val="ListParagraph"/>
              <w:numPr>
                <w:ilvl w:val="0"/>
                <w:numId w:val="17"/>
              </w:numPr>
              <w:spacing w:before="60" w:after="60"/>
              <w:rPr>
                <w:rFonts w:asciiTheme="majorHAnsi" w:hAnsiTheme="majorHAnsi" w:cstheme="majorHAnsi"/>
                <w:sz w:val="22"/>
                <w:szCs w:val="22"/>
              </w:rPr>
            </w:pPr>
            <w:r w:rsidRPr="000C58E8">
              <w:rPr>
                <w:rFonts w:asciiTheme="majorHAnsi" w:hAnsiTheme="majorHAnsi" w:cstheme="majorHAnsi"/>
                <w:sz w:val="22"/>
                <w:szCs w:val="22"/>
              </w:rPr>
              <w:t>The number of full-time employees for each month during the calendar year.</w:t>
            </w:r>
          </w:p>
        </w:tc>
        <w:sdt>
          <w:sdtPr>
            <w:id w:val="-1017376984"/>
            <w14:checkbox>
              <w14:checked w14:val="0"/>
              <w14:checkedState w14:val="2612" w14:font="MS Gothic"/>
              <w14:uncheckedState w14:val="2610" w14:font="MS Gothic"/>
            </w14:checkbox>
          </w:sdtPr>
          <w:sdtContent>
            <w:tc>
              <w:tcPr>
                <w:tcW w:w="637"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C705C4" w:rsidP="00C93DF9" w14:paraId="7043D358" w14:textId="64DBBB2B">
                <w:pPr>
                  <w:spacing w:before="60" w:after="60"/>
                  <w:jc w:val="center"/>
                </w:pPr>
                <w:r>
                  <w:rPr>
                    <w:rFonts w:ascii="MS Gothic" w:eastAsia="MS Gothic" w:hAnsi="MS Gothic" w:hint="eastAsia"/>
                  </w:rPr>
                  <w:t>☐</w:t>
                </w:r>
              </w:p>
            </w:tc>
          </w:sdtContent>
        </w:sdt>
        <w:sdt>
          <w:sdtPr>
            <w:id w:val="-106900403"/>
            <w14:checkbox>
              <w14:checked w14:val="0"/>
              <w14:checkedState w14:val="2612" w14:font="MS Gothic"/>
              <w14:uncheckedState w14:val="2610" w14:font="MS Gothic"/>
            </w14:checkbox>
          </w:sdtPr>
          <w:sdtContent>
            <w:tc>
              <w:tcPr>
                <w:tcW w:w="624" w:type="pct"/>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rsidR="00C705C4" w:rsidP="00C93DF9" w14:paraId="750FD2E6" w14:textId="77A7A7E3">
                <w:pPr>
                  <w:spacing w:before="60" w:after="60"/>
                  <w:jc w:val="center"/>
                </w:pPr>
                <w:r>
                  <w:rPr>
                    <w:rFonts w:ascii="MS Gothic" w:eastAsia="MS Gothic" w:hAnsi="MS Gothic" w:hint="eastAsia"/>
                  </w:rPr>
                  <w:t>☐</w:t>
                </w:r>
              </w:p>
            </w:tc>
          </w:sdtContent>
        </w:sdt>
      </w:tr>
      <w:tr w14:paraId="5E508E50" w14:textId="77777777" w:rsidTr="00C705C4">
        <w:tblPrEx>
          <w:tblW w:w="5001" w:type="pct"/>
          <w:tblLook w:val="01E0"/>
        </w:tblPrEx>
        <w:trPr>
          <w:trHeight w:val="403"/>
        </w:trPr>
        <w:tc>
          <w:tcPr>
            <w:tcW w:w="3739"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C705C4" w:rsidRPr="000C58E8" w:rsidP="007122E9" w14:paraId="3FBAE135" w14:textId="1CAF4BA4">
            <w:pPr>
              <w:pStyle w:val="ListParagraph"/>
              <w:numPr>
                <w:ilvl w:val="0"/>
                <w:numId w:val="17"/>
              </w:numPr>
              <w:spacing w:before="60" w:after="60"/>
              <w:rPr>
                <w:rFonts w:asciiTheme="majorHAnsi" w:hAnsiTheme="majorHAnsi" w:cstheme="majorHAnsi"/>
                <w:sz w:val="22"/>
                <w:szCs w:val="22"/>
              </w:rPr>
            </w:pPr>
            <w:r w:rsidRPr="000C58E8">
              <w:rPr>
                <w:rFonts w:asciiTheme="majorHAnsi" w:hAnsiTheme="majorHAnsi" w:cstheme="majorHAnsi"/>
                <w:sz w:val="22"/>
                <w:szCs w:val="22"/>
              </w:rPr>
              <w:t>The name, address and Social Security number (SSN) or TIN</w:t>
            </w:r>
            <w:r w:rsidR="00E43F14">
              <w:rPr>
                <w:rFonts w:asciiTheme="majorHAnsi" w:hAnsiTheme="majorHAnsi" w:cstheme="majorHAnsi"/>
                <w:sz w:val="22"/>
                <w:szCs w:val="22"/>
              </w:rPr>
              <w:t xml:space="preserve"> </w:t>
            </w:r>
            <w:r w:rsidRPr="0086157A" w:rsidR="00E43F14">
              <w:rPr>
                <w:rFonts w:asciiTheme="majorHAnsi" w:hAnsiTheme="majorHAnsi" w:cstheme="majorHAnsi"/>
                <w:sz w:val="22"/>
                <w:szCs w:val="22"/>
              </w:rPr>
              <w:t>(or date of birth if a TIN is not available)</w:t>
            </w:r>
            <w:r w:rsidRPr="000C58E8">
              <w:rPr>
                <w:rFonts w:asciiTheme="majorHAnsi" w:hAnsiTheme="majorHAnsi" w:cstheme="majorHAnsi"/>
                <w:sz w:val="22"/>
                <w:szCs w:val="22"/>
              </w:rPr>
              <w:t xml:space="preserve"> of </w:t>
            </w:r>
            <w:r w:rsidRPr="0033374B">
              <w:rPr>
                <w:rFonts w:asciiTheme="majorHAnsi" w:hAnsiTheme="majorHAnsi" w:cstheme="majorHAnsi"/>
                <w:b/>
                <w:bCs/>
                <w:sz w:val="22"/>
                <w:szCs w:val="22"/>
              </w:rPr>
              <w:t>each full-time employee</w:t>
            </w:r>
            <w:r w:rsidRPr="000C58E8">
              <w:rPr>
                <w:rFonts w:asciiTheme="majorHAnsi" w:hAnsiTheme="majorHAnsi" w:cstheme="majorHAnsi"/>
                <w:sz w:val="22"/>
                <w:szCs w:val="22"/>
              </w:rPr>
              <w:t xml:space="preserve"> and the months (if any) during which they </w:t>
            </w:r>
            <w:r w:rsidRPr="000C58E8">
              <w:rPr>
                <w:rFonts w:asciiTheme="majorHAnsi" w:hAnsiTheme="majorHAnsi" w:cstheme="majorHAnsi"/>
                <w:sz w:val="22"/>
                <w:szCs w:val="22"/>
              </w:rPr>
              <w:t>were covered</w:t>
            </w:r>
            <w:r w:rsidRPr="000C58E8">
              <w:rPr>
                <w:rFonts w:asciiTheme="majorHAnsi" w:hAnsiTheme="majorHAnsi" w:cstheme="majorHAnsi"/>
                <w:sz w:val="22"/>
                <w:szCs w:val="22"/>
              </w:rPr>
              <w:t xml:space="preserve"> under the eligible employer-sponsored plan during the calendar year.</w:t>
            </w:r>
          </w:p>
        </w:tc>
        <w:sdt>
          <w:sdtPr>
            <w:id w:val="-1476130529"/>
            <w14:checkbox>
              <w14:checked w14:val="0"/>
              <w14:checkedState w14:val="2612" w14:font="MS Gothic"/>
              <w14:uncheckedState w14:val="2610" w14:font="MS Gothic"/>
            </w14:checkbox>
          </w:sdtPr>
          <w:sdtContent>
            <w:tc>
              <w:tcPr>
                <w:tcW w:w="637"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C705C4" w:rsidP="00C93DF9" w14:paraId="7F5E8FF5" w14:textId="18C1E65A">
                <w:pPr>
                  <w:spacing w:before="60" w:after="60"/>
                  <w:jc w:val="center"/>
                </w:pPr>
                <w:r>
                  <w:rPr>
                    <w:rFonts w:ascii="MS Gothic" w:eastAsia="MS Gothic" w:hAnsi="MS Gothic" w:hint="eastAsia"/>
                  </w:rPr>
                  <w:t>☐</w:t>
                </w:r>
              </w:p>
            </w:tc>
          </w:sdtContent>
        </w:sdt>
        <w:sdt>
          <w:sdtPr>
            <w:id w:val="-339701895"/>
            <w14:checkbox>
              <w14:checked w14:val="0"/>
              <w14:checkedState w14:val="2612" w14:font="MS Gothic"/>
              <w14:uncheckedState w14:val="2610" w14:font="MS Gothic"/>
            </w14:checkbox>
          </w:sdtPr>
          <w:sdtContent>
            <w:tc>
              <w:tcPr>
                <w:tcW w:w="624" w:type="pct"/>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rsidR="00C705C4" w:rsidP="00C93DF9" w14:paraId="69C5A4CF" w14:textId="3E440F10">
                <w:pPr>
                  <w:spacing w:before="60" w:after="60"/>
                  <w:jc w:val="center"/>
                </w:pPr>
                <w:r>
                  <w:rPr>
                    <w:rFonts w:ascii="MS Gothic" w:eastAsia="MS Gothic" w:hAnsi="MS Gothic" w:hint="eastAsia"/>
                  </w:rPr>
                  <w:t>☐</w:t>
                </w:r>
              </w:p>
            </w:tc>
          </w:sdtContent>
        </w:sdt>
      </w:tr>
    </w:tbl>
    <w:p w:rsidR="007054A0" w:rsidP="005D5219" w14:paraId="1524CA1F" w14:textId="77777777">
      <w:pPr>
        <w:pStyle w:val="Lists"/>
        <w:spacing w:before="240"/>
        <w:rPr>
          <w:b/>
          <w:bCs/>
          <w:color w:val="0070C0"/>
          <w:sz w:val="28"/>
          <w:szCs w:val="28"/>
          <w:lang w:val="en-US"/>
        </w:rPr>
      </w:pPr>
    </w:p>
    <w:p w:rsidR="005D5219" w:rsidP="005D5219" w14:paraId="1B60F584" w14:textId="3ACE3DC7">
      <w:pPr>
        <w:pStyle w:val="Lists"/>
        <w:spacing w:before="240"/>
        <w:rPr>
          <w:b/>
          <w:bCs/>
          <w:color w:val="0070C0"/>
          <w:sz w:val="28"/>
          <w:szCs w:val="28"/>
          <w:lang w:val="en-US"/>
        </w:rPr>
      </w:pPr>
      <w:r>
        <w:rPr>
          <w:b/>
          <w:bCs/>
          <w:color w:val="0070C0"/>
          <w:sz w:val="28"/>
          <w:szCs w:val="28"/>
          <w:lang w:val="en-US"/>
        </w:rPr>
        <w:t>Filing Requirements</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286"/>
        <w:gridCol w:w="2064"/>
      </w:tblGrid>
      <w:tr w14:paraId="4D17B67F" w14:textId="77777777" w:rsidTr="004B7225">
        <w:tblPrEx>
          <w:tblW w:w="5000" w:type="pct"/>
          <w:tblLook w:val="01E0"/>
        </w:tblPrEx>
        <w:trPr>
          <w:trHeight w:val="211"/>
          <w:tblHeader/>
        </w:trPr>
        <w:tc>
          <w:tcPr>
            <w:tcW w:w="3896" w:type="pct"/>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595959" w:themeFill="text1" w:themeFillTint="A6"/>
            <w:vAlign w:val="center"/>
          </w:tcPr>
          <w:p w:rsidR="004B7225" w:rsidRPr="00170EAE" w:rsidP="00A260DF" w14:paraId="731D54F6" w14:textId="578FA0EB">
            <w:pPr>
              <w:spacing w:before="60" w:after="60" w:line="280" w:lineRule="atLeast"/>
              <w:contextualSpacing/>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File Returns </w:t>
            </w:r>
            <w:r w:rsidR="004835A1">
              <w:rPr>
                <w:rFonts w:asciiTheme="majorHAnsi" w:hAnsiTheme="majorHAnsi" w:cstheme="majorHAnsi"/>
                <w:b/>
                <w:color w:val="FFFFFF" w:themeColor="background1"/>
              </w:rPr>
              <w:t>W</w:t>
            </w:r>
            <w:r>
              <w:rPr>
                <w:rFonts w:asciiTheme="majorHAnsi" w:hAnsiTheme="majorHAnsi" w:cstheme="majorHAnsi"/>
                <w:b/>
                <w:color w:val="FFFFFF" w:themeColor="background1"/>
              </w:rPr>
              <w:t>ith IRS by Applicable Deadline in 202</w:t>
            </w:r>
            <w:r w:rsidR="00B516AE">
              <w:rPr>
                <w:rFonts w:asciiTheme="majorHAnsi" w:hAnsiTheme="majorHAnsi" w:cstheme="majorHAnsi"/>
                <w:b/>
                <w:color w:val="FFFFFF" w:themeColor="background1"/>
              </w:rPr>
              <w:t>5</w:t>
            </w:r>
          </w:p>
        </w:tc>
        <w:tc>
          <w:tcPr>
            <w:tcW w:w="1104" w:type="pct"/>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595959" w:themeFill="text1" w:themeFillTint="A6"/>
            <w:vAlign w:val="center"/>
          </w:tcPr>
          <w:p w:rsidR="004B7225" w:rsidRPr="00176294" w:rsidP="00A260DF" w14:paraId="16080796" w14:textId="7CBFA250">
            <w:pPr>
              <w:spacing w:before="60" w:after="60" w:line="280" w:lineRule="atLeast"/>
              <w:contextualSpacing/>
              <w:jc w:val="center"/>
              <w:rPr>
                <w:rFonts w:asciiTheme="majorHAnsi" w:hAnsiTheme="majorHAnsi" w:cstheme="majorHAnsi"/>
                <w:b/>
                <w:color w:val="FFFFFF" w:themeColor="background1"/>
              </w:rPr>
            </w:pPr>
            <w:r>
              <w:rPr>
                <w:rFonts w:asciiTheme="majorHAnsi" w:hAnsiTheme="majorHAnsi" w:cstheme="majorHAnsi"/>
                <w:b/>
                <w:color w:val="FFFFFF" w:themeColor="background1"/>
              </w:rPr>
              <w:t>Complete</w:t>
            </w:r>
          </w:p>
        </w:tc>
      </w:tr>
      <w:tr w14:paraId="580AEFB0" w14:textId="77777777" w:rsidTr="004B7225">
        <w:tblPrEx>
          <w:tblW w:w="5000" w:type="pct"/>
          <w:tblLook w:val="01E0"/>
        </w:tblPrEx>
        <w:trPr>
          <w:trHeight w:val="403"/>
        </w:trPr>
        <w:tc>
          <w:tcPr>
            <w:tcW w:w="3896"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rsidR="00966625" w:rsidRPr="00966625" w:rsidP="00DD1120" w14:paraId="4C1E5D8B" w14:textId="4EB5F00D">
            <w:pPr>
              <w:spacing w:before="60" w:after="60"/>
              <w:rPr>
                <w:rFonts w:asciiTheme="majorHAnsi" w:hAnsiTheme="majorHAnsi" w:cstheme="majorHAnsi"/>
                <w:b/>
                <w:bCs/>
                <w:sz w:val="22"/>
                <w:szCs w:val="22"/>
              </w:rPr>
            </w:pPr>
            <w:r w:rsidRPr="00966625">
              <w:rPr>
                <w:rFonts w:asciiTheme="majorHAnsi" w:hAnsiTheme="majorHAnsi" w:cstheme="majorHAnsi"/>
                <w:b/>
                <w:bCs/>
                <w:sz w:val="22"/>
                <w:szCs w:val="22"/>
              </w:rPr>
              <w:t>For the 202</w:t>
            </w:r>
            <w:r w:rsidR="00B516AE">
              <w:rPr>
                <w:rFonts w:asciiTheme="majorHAnsi" w:hAnsiTheme="majorHAnsi" w:cstheme="majorHAnsi"/>
                <w:b/>
                <w:bCs/>
                <w:sz w:val="22"/>
                <w:szCs w:val="22"/>
              </w:rPr>
              <w:t>4</w:t>
            </w:r>
            <w:r w:rsidRPr="00966625">
              <w:rPr>
                <w:rFonts w:asciiTheme="majorHAnsi" w:hAnsiTheme="majorHAnsi" w:cstheme="majorHAnsi"/>
                <w:b/>
                <w:bCs/>
                <w:sz w:val="22"/>
                <w:szCs w:val="22"/>
              </w:rPr>
              <w:t xml:space="preserve"> calendar year, file returns electronically with the IRS by </w:t>
            </w:r>
            <w:r w:rsidR="00B516AE">
              <w:rPr>
                <w:rFonts w:asciiTheme="majorHAnsi" w:hAnsiTheme="majorHAnsi" w:cstheme="majorHAnsi"/>
                <w:b/>
                <w:bCs/>
                <w:sz w:val="22"/>
                <w:szCs w:val="22"/>
              </w:rPr>
              <w:t>March 3</w:t>
            </w:r>
            <w:r w:rsidRPr="00966625">
              <w:rPr>
                <w:rFonts w:asciiTheme="majorHAnsi" w:hAnsiTheme="majorHAnsi" w:cstheme="majorHAnsi"/>
                <w:b/>
                <w:bCs/>
                <w:sz w:val="22"/>
                <w:szCs w:val="22"/>
              </w:rPr>
              <w:t>1, 202</w:t>
            </w:r>
            <w:r w:rsidR="00B516AE">
              <w:rPr>
                <w:rFonts w:asciiTheme="majorHAnsi" w:hAnsiTheme="majorHAnsi" w:cstheme="majorHAnsi"/>
                <w:b/>
                <w:bCs/>
                <w:sz w:val="22"/>
                <w:szCs w:val="22"/>
              </w:rPr>
              <w:t>5</w:t>
            </w:r>
            <w:r w:rsidRPr="00966625">
              <w:rPr>
                <w:rFonts w:asciiTheme="majorHAnsi" w:hAnsiTheme="majorHAnsi" w:cstheme="majorHAnsi"/>
                <w:b/>
                <w:bCs/>
                <w:sz w:val="22"/>
                <w:szCs w:val="22"/>
              </w:rPr>
              <w:t>.</w:t>
            </w:r>
          </w:p>
          <w:p w:rsidR="00966625" w:rsidP="00966625" w14:paraId="2DE8CA81" w14:textId="3539ED5C">
            <w:pPr>
              <w:pStyle w:val="ListParagraph"/>
              <w:numPr>
                <w:ilvl w:val="0"/>
                <w:numId w:val="17"/>
              </w:numPr>
              <w:spacing w:before="60" w:after="60"/>
              <w:rPr>
                <w:rFonts w:asciiTheme="majorHAnsi" w:hAnsiTheme="majorHAnsi" w:cstheme="majorHAnsi"/>
                <w:sz w:val="22"/>
                <w:szCs w:val="22"/>
              </w:rPr>
            </w:pPr>
            <w:r w:rsidRPr="00734229">
              <w:rPr>
                <w:rFonts w:asciiTheme="majorHAnsi" w:hAnsiTheme="majorHAnsi" w:cstheme="majorHAnsi"/>
                <w:sz w:val="22"/>
                <w:szCs w:val="22"/>
              </w:rPr>
              <w:t>Under Code Section</w:t>
            </w:r>
            <w:r w:rsidRPr="00966625">
              <w:rPr>
                <w:rFonts w:asciiTheme="majorHAnsi" w:hAnsiTheme="majorHAnsi" w:cstheme="majorHAnsi"/>
                <w:sz w:val="22"/>
                <w:szCs w:val="22"/>
              </w:rPr>
              <w:t xml:space="preserve"> 6055, reporting entities will generally file </w:t>
            </w:r>
            <w:hyperlink r:id="rId14" w:history="1">
              <w:r w:rsidRPr="007E1CF6">
                <w:rPr>
                  <w:rStyle w:val="Hyperlink"/>
                  <w:rFonts w:asciiTheme="majorHAnsi" w:hAnsiTheme="majorHAnsi" w:cstheme="majorHAnsi"/>
                  <w:sz w:val="22"/>
                  <w:szCs w:val="22"/>
                </w:rPr>
                <w:t>Forms 1094-B</w:t>
              </w:r>
            </w:hyperlink>
            <w:r w:rsidRPr="00966625">
              <w:rPr>
                <w:rFonts w:asciiTheme="majorHAnsi" w:hAnsiTheme="majorHAnsi" w:cstheme="majorHAnsi"/>
                <w:sz w:val="22"/>
                <w:szCs w:val="22"/>
              </w:rPr>
              <w:t xml:space="preserve"> (a transmittal) and </w:t>
            </w:r>
            <w:hyperlink r:id="rId15" w:history="1">
              <w:r w:rsidRPr="00AD50F3">
                <w:rPr>
                  <w:rStyle w:val="Hyperlink"/>
                  <w:rFonts w:asciiTheme="majorHAnsi" w:hAnsiTheme="majorHAnsi" w:cstheme="majorHAnsi"/>
                  <w:sz w:val="22"/>
                  <w:szCs w:val="22"/>
                </w:rPr>
                <w:t>1095-B</w:t>
              </w:r>
            </w:hyperlink>
            <w:r w:rsidRPr="00966625">
              <w:rPr>
                <w:rFonts w:asciiTheme="majorHAnsi" w:hAnsiTheme="majorHAnsi" w:cstheme="majorHAnsi"/>
                <w:sz w:val="22"/>
                <w:szCs w:val="22"/>
              </w:rPr>
              <w:t xml:space="preserve"> (an information return). </w:t>
            </w:r>
          </w:p>
          <w:p w:rsidR="00966625" w:rsidRPr="00966625" w:rsidP="00966625" w14:paraId="09227EFA" w14:textId="238E2B25">
            <w:pPr>
              <w:pStyle w:val="ListParagraph"/>
              <w:numPr>
                <w:ilvl w:val="0"/>
                <w:numId w:val="17"/>
              </w:numPr>
              <w:spacing w:before="60" w:after="60"/>
              <w:rPr>
                <w:rFonts w:asciiTheme="majorHAnsi" w:hAnsiTheme="majorHAnsi" w:cstheme="majorHAnsi"/>
                <w:sz w:val="22"/>
                <w:szCs w:val="22"/>
              </w:rPr>
            </w:pPr>
            <w:r w:rsidRPr="00966625">
              <w:rPr>
                <w:rFonts w:asciiTheme="majorHAnsi" w:hAnsiTheme="majorHAnsi" w:cstheme="majorHAnsi"/>
                <w:sz w:val="22"/>
                <w:szCs w:val="22"/>
              </w:rPr>
              <w:t xml:space="preserve">Under Code Section 6056, </w:t>
            </w:r>
            <w:r w:rsidR="009B2048">
              <w:rPr>
                <w:rFonts w:asciiTheme="majorHAnsi" w:hAnsiTheme="majorHAnsi" w:cstheme="majorHAnsi"/>
                <w:sz w:val="22"/>
                <w:szCs w:val="22"/>
              </w:rPr>
              <w:t xml:space="preserve">reporting </w:t>
            </w:r>
            <w:r w:rsidRPr="00966625">
              <w:rPr>
                <w:rFonts w:asciiTheme="majorHAnsi" w:hAnsiTheme="majorHAnsi" w:cstheme="majorHAnsi"/>
                <w:sz w:val="22"/>
                <w:szCs w:val="22"/>
              </w:rPr>
              <w:t xml:space="preserve">entities file </w:t>
            </w:r>
            <w:hyperlink r:id="rId16" w:history="1">
              <w:r w:rsidRPr="006929AD">
                <w:rPr>
                  <w:rStyle w:val="Hyperlink"/>
                  <w:rFonts w:asciiTheme="majorHAnsi" w:hAnsiTheme="majorHAnsi" w:cstheme="majorHAnsi"/>
                  <w:sz w:val="22"/>
                  <w:szCs w:val="22"/>
                </w:rPr>
                <w:t>Forms 1094-C</w:t>
              </w:r>
            </w:hyperlink>
            <w:r w:rsidRPr="00966625">
              <w:rPr>
                <w:rFonts w:asciiTheme="majorHAnsi" w:hAnsiTheme="majorHAnsi" w:cstheme="majorHAnsi"/>
                <w:sz w:val="22"/>
                <w:szCs w:val="22"/>
              </w:rPr>
              <w:t xml:space="preserve"> (a transmittal) and </w:t>
            </w:r>
            <w:hyperlink r:id="rId17" w:history="1">
              <w:r w:rsidRPr="00BA5BBF">
                <w:rPr>
                  <w:rStyle w:val="Hyperlink"/>
                  <w:rFonts w:asciiTheme="majorHAnsi" w:hAnsiTheme="majorHAnsi" w:cstheme="majorHAnsi"/>
                  <w:sz w:val="22"/>
                  <w:szCs w:val="22"/>
                </w:rPr>
                <w:t>1095-C</w:t>
              </w:r>
            </w:hyperlink>
            <w:r w:rsidRPr="00966625">
              <w:rPr>
                <w:rFonts w:asciiTheme="majorHAnsi" w:hAnsiTheme="majorHAnsi" w:cstheme="majorHAnsi"/>
                <w:sz w:val="22"/>
                <w:szCs w:val="22"/>
              </w:rPr>
              <w:t xml:space="preserve"> (an information return). Employers reporting under both Sections 6055 and 6056 (i.e., ALEs with self-funded plans) use a combined reporting method by filing Forms 1094-C and 1095-C.</w:t>
            </w:r>
          </w:p>
          <w:p w:rsidR="00966625" w:rsidRPr="00966625" w:rsidP="003E2794" w14:paraId="132CCAD8" w14:textId="6C146E59">
            <w:pPr>
              <w:spacing w:before="120" w:after="120"/>
              <w:rPr>
                <w:rFonts w:asciiTheme="majorHAnsi" w:hAnsiTheme="majorHAnsi" w:cstheme="majorHAnsi"/>
                <w:sz w:val="22"/>
                <w:szCs w:val="22"/>
              </w:rPr>
            </w:pPr>
            <w:r w:rsidRPr="00AB42D2">
              <w:rPr>
                <w:rFonts w:asciiTheme="majorHAnsi" w:hAnsiTheme="majorHAnsi" w:cstheme="majorHAnsi"/>
                <w:b/>
                <w:bCs/>
                <w:sz w:val="22"/>
                <w:szCs w:val="22"/>
              </w:rPr>
              <w:t>Extension Requests:</w:t>
            </w:r>
            <w:r w:rsidRPr="00966625">
              <w:rPr>
                <w:rFonts w:asciiTheme="majorHAnsi" w:hAnsiTheme="majorHAnsi" w:cstheme="majorHAnsi"/>
                <w:sz w:val="22"/>
                <w:szCs w:val="22"/>
              </w:rPr>
              <w:t xml:space="preserve"> Reporting entities may receive an automatic 30-day extension to file with the IRS by completing and filing </w:t>
            </w:r>
            <w:hyperlink r:id="rId18" w:history="1">
              <w:r w:rsidRPr="009B18AE">
                <w:rPr>
                  <w:rStyle w:val="Hyperlink"/>
                  <w:rFonts w:asciiTheme="majorHAnsi" w:hAnsiTheme="majorHAnsi" w:cstheme="majorHAnsi"/>
                  <w:sz w:val="22"/>
                  <w:szCs w:val="22"/>
                </w:rPr>
                <w:t>Form 8809</w:t>
              </w:r>
            </w:hyperlink>
            <w:r w:rsidRPr="00966625">
              <w:rPr>
                <w:rFonts w:asciiTheme="majorHAnsi" w:hAnsiTheme="majorHAnsi" w:cstheme="majorHAnsi"/>
                <w:sz w:val="22"/>
                <w:szCs w:val="22"/>
              </w:rPr>
              <w:t xml:space="preserve"> (Application for Extension of Time To File Information Returns) by the due date of the returns.</w:t>
            </w:r>
          </w:p>
          <w:p w:rsidR="004B7225" w:rsidRPr="00966625" w:rsidP="00DD1120" w14:paraId="07B741C2" w14:textId="74588D26">
            <w:pPr>
              <w:spacing w:before="120" w:after="120"/>
              <w:rPr>
                <w:rFonts w:asciiTheme="majorHAnsi" w:hAnsiTheme="majorHAnsi" w:cstheme="majorHAnsi"/>
                <w:sz w:val="22"/>
                <w:szCs w:val="22"/>
              </w:rPr>
            </w:pPr>
            <w:r w:rsidRPr="00AB42D2">
              <w:rPr>
                <w:rFonts w:asciiTheme="majorHAnsi" w:hAnsiTheme="majorHAnsi" w:cstheme="majorHAnsi"/>
                <w:b/>
                <w:bCs/>
                <w:sz w:val="22"/>
                <w:szCs w:val="22"/>
              </w:rPr>
              <w:t>Paper Reporting:</w:t>
            </w:r>
            <w:r w:rsidRPr="00966625">
              <w:rPr>
                <w:rFonts w:asciiTheme="majorHAnsi" w:hAnsiTheme="majorHAnsi" w:cstheme="majorHAnsi"/>
                <w:sz w:val="22"/>
                <w:szCs w:val="22"/>
              </w:rPr>
              <w:t xml:space="preserve"> Before 2024, employers who filed fewer than 250 individual statements under Sections 6055 or 6056 could file their ACA returns on paper. However, </w:t>
            </w:r>
            <w:r w:rsidR="00A53AC2">
              <w:rPr>
                <w:rFonts w:asciiTheme="majorHAnsi" w:hAnsiTheme="majorHAnsi" w:cstheme="majorHAnsi"/>
                <w:sz w:val="22"/>
                <w:szCs w:val="22"/>
              </w:rPr>
              <w:t>now</w:t>
            </w:r>
            <w:r w:rsidRPr="00966625">
              <w:rPr>
                <w:rFonts w:asciiTheme="majorHAnsi" w:hAnsiTheme="majorHAnsi" w:cstheme="majorHAnsi"/>
                <w:sz w:val="22"/>
                <w:szCs w:val="22"/>
              </w:rPr>
              <w:t xml:space="preserve"> paper filing is only available to employers who file </w:t>
            </w:r>
            <w:r w:rsidRPr="00A53AC2">
              <w:rPr>
                <w:rFonts w:asciiTheme="majorHAnsi" w:hAnsiTheme="majorHAnsi" w:cstheme="majorHAnsi"/>
                <w:b/>
                <w:bCs/>
                <w:sz w:val="22"/>
                <w:szCs w:val="22"/>
              </w:rPr>
              <w:t xml:space="preserve">fewer than </w:t>
            </w:r>
            <w:r w:rsidRPr="00A53AC2">
              <w:rPr>
                <w:rFonts w:asciiTheme="majorHAnsi" w:hAnsiTheme="majorHAnsi" w:cstheme="majorHAnsi"/>
                <w:b/>
                <w:bCs/>
                <w:sz w:val="22"/>
                <w:szCs w:val="22"/>
              </w:rPr>
              <w:t>10</w:t>
            </w:r>
            <w:r w:rsidRPr="00A53AC2">
              <w:rPr>
                <w:rFonts w:asciiTheme="majorHAnsi" w:hAnsiTheme="majorHAnsi" w:cstheme="majorHAnsi"/>
                <w:b/>
                <w:bCs/>
                <w:sz w:val="22"/>
                <w:szCs w:val="22"/>
              </w:rPr>
              <w:t xml:space="preserve"> information returns</w:t>
            </w:r>
            <w:r w:rsidRPr="00966625">
              <w:rPr>
                <w:rFonts w:asciiTheme="majorHAnsi" w:hAnsiTheme="majorHAnsi" w:cstheme="majorHAnsi"/>
                <w:sz w:val="22"/>
                <w:szCs w:val="22"/>
              </w:rPr>
              <w:t xml:space="preserve"> with the IRS for the year. The 10-or-more requirement applies </w:t>
            </w:r>
            <w:r w:rsidRPr="00966625">
              <w:rPr>
                <w:rFonts w:asciiTheme="majorHAnsi" w:hAnsiTheme="majorHAnsi" w:cstheme="majorHAnsi"/>
                <w:sz w:val="22"/>
                <w:szCs w:val="22"/>
              </w:rPr>
              <w:t>in the aggregate</w:t>
            </w:r>
            <w:r w:rsidRPr="00966625">
              <w:rPr>
                <w:rFonts w:asciiTheme="majorHAnsi" w:hAnsiTheme="majorHAnsi" w:cstheme="majorHAnsi"/>
                <w:sz w:val="22"/>
                <w:szCs w:val="22"/>
              </w:rPr>
              <w:t xml:space="preserve"> to certain information returns, which means that a reporting entity may be required to file fewer than 10 of the applicable Form 1094 and 1095 but still have an electronic filing obligation based on other kinds of information returns filed (e.g., Forms W-2 and 1099).</w:t>
            </w:r>
          </w:p>
        </w:tc>
        <w:sdt>
          <w:sdtPr>
            <w:id w:val="-1620219719"/>
            <w14:checkbox>
              <w14:checked w14:val="0"/>
              <w14:checkedState w14:val="2612" w14:font="MS Gothic"/>
              <w14:uncheckedState w14:val="2610" w14:font="MS Gothic"/>
            </w14:checkbox>
          </w:sdtPr>
          <w:sdtContent>
            <w:tc>
              <w:tcPr>
                <w:tcW w:w="1104"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rsidR="004B7225" w:rsidP="00A260DF" w14:paraId="0389C9AF" w14:textId="4AC06785">
                <w:pPr>
                  <w:spacing w:before="60" w:after="60"/>
                  <w:contextualSpacing/>
                  <w:jc w:val="center"/>
                </w:pPr>
                <w:r>
                  <w:rPr>
                    <w:rFonts w:ascii="MS Gothic" w:eastAsia="MS Gothic" w:hAnsi="MS Gothic" w:hint="eastAsia"/>
                  </w:rPr>
                  <w:t>☐</w:t>
                </w:r>
              </w:p>
            </w:tc>
          </w:sdtContent>
        </w:sdt>
      </w:tr>
      <w:tr w14:paraId="52327ED9" w14:textId="77777777" w:rsidTr="004B7225">
        <w:tblPrEx>
          <w:tblW w:w="5000" w:type="pct"/>
          <w:tblLook w:val="01E0"/>
        </w:tblPrEx>
        <w:trPr>
          <w:trHeight w:val="403"/>
        </w:trPr>
        <w:tc>
          <w:tcPr>
            <w:tcW w:w="3896"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rsidR="00A05858" w:rsidRPr="00A05858" w:rsidP="00DD1120" w14:paraId="31F0D513" w14:textId="0A178E81">
            <w:pPr>
              <w:spacing w:before="60" w:after="60"/>
              <w:rPr>
                <w:rFonts w:asciiTheme="majorHAnsi" w:hAnsiTheme="majorHAnsi" w:cstheme="majorHAnsi"/>
                <w:sz w:val="22"/>
                <w:szCs w:val="22"/>
              </w:rPr>
            </w:pPr>
            <w:r w:rsidRPr="00A05858">
              <w:rPr>
                <w:rFonts w:asciiTheme="majorHAnsi" w:hAnsiTheme="majorHAnsi" w:cstheme="majorHAnsi"/>
                <w:b/>
                <w:bCs/>
                <w:sz w:val="22"/>
                <w:szCs w:val="22"/>
              </w:rPr>
              <w:t xml:space="preserve">Work with a third-party vendor to ensure electronic filing is completed through the </w:t>
            </w:r>
            <w:hyperlink r:id="rId19" w:history="1">
              <w:r w:rsidRPr="00832ADB">
                <w:rPr>
                  <w:rStyle w:val="Hyperlink"/>
                  <w:rFonts w:asciiTheme="majorHAnsi" w:hAnsiTheme="majorHAnsi" w:cstheme="majorHAnsi"/>
                  <w:b/>
                  <w:bCs/>
                  <w:sz w:val="22"/>
                  <w:szCs w:val="22"/>
                </w:rPr>
                <w:t>ACA Information Returns (AIR) Program</w:t>
              </w:r>
            </w:hyperlink>
            <w:r w:rsidRPr="00A05858">
              <w:rPr>
                <w:rFonts w:asciiTheme="majorHAnsi" w:hAnsiTheme="majorHAnsi" w:cstheme="majorHAnsi"/>
                <w:b/>
                <w:bCs/>
                <w:sz w:val="22"/>
                <w:szCs w:val="22"/>
              </w:rPr>
              <w:t xml:space="preserve">. </w:t>
            </w:r>
            <w:r w:rsidRPr="00A05858">
              <w:rPr>
                <w:rFonts w:asciiTheme="majorHAnsi" w:hAnsiTheme="majorHAnsi" w:cstheme="majorHAnsi"/>
                <w:sz w:val="22"/>
                <w:szCs w:val="22"/>
              </w:rPr>
              <w:t xml:space="preserve">In general, the AIR program </w:t>
            </w:r>
            <w:r w:rsidRPr="00A05858">
              <w:rPr>
                <w:rFonts w:asciiTheme="majorHAnsi" w:hAnsiTheme="majorHAnsi" w:cstheme="majorHAnsi"/>
                <w:sz w:val="22"/>
                <w:szCs w:val="22"/>
              </w:rPr>
              <w:t>is used</w:t>
            </w:r>
            <w:r w:rsidRPr="00A05858">
              <w:rPr>
                <w:rFonts w:asciiTheme="majorHAnsi" w:hAnsiTheme="majorHAnsi" w:cstheme="majorHAnsi"/>
                <w:sz w:val="22"/>
                <w:szCs w:val="22"/>
              </w:rPr>
              <w:t xml:space="preserve"> by:</w:t>
            </w:r>
          </w:p>
          <w:p w:rsidR="00A05858" w:rsidRPr="00A05858" w:rsidP="00A05858" w14:paraId="642C6B3E" w14:textId="25270BB7">
            <w:pPr>
              <w:pStyle w:val="ListParagraph"/>
              <w:numPr>
                <w:ilvl w:val="0"/>
                <w:numId w:val="18"/>
              </w:numPr>
              <w:spacing w:before="60" w:after="60"/>
              <w:rPr>
                <w:rFonts w:asciiTheme="majorHAnsi" w:hAnsiTheme="majorHAnsi" w:cstheme="majorHAnsi"/>
                <w:sz w:val="22"/>
                <w:szCs w:val="22"/>
              </w:rPr>
            </w:pPr>
            <w:r w:rsidRPr="00832ADB">
              <w:rPr>
                <w:rFonts w:asciiTheme="majorHAnsi" w:hAnsiTheme="majorHAnsi" w:cstheme="majorHAnsi"/>
                <w:b/>
                <w:bCs/>
                <w:sz w:val="22"/>
                <w:szCs w:val="22"/>
              </w:rPr>
              <w:t>Software developers</w:t>
            </w:r>
            <w:r w:rsidRPr="00A05858">
              <w:rPr>
                <w:rFonts w:asciiTheme="majorHAnsi" w:hAnsiTheme="majorHAnsi" w:cstheme="majorHAnsi"/>
                <w:sz w:val="22"/>
                <w:szCs w:val="22"/>
              </w:rPr>
              <w:t xml:space="preserve"> who develop software for creating electronic files for ACA information returns</w:t>
            </w:r>
          </w:p>
          <w:p w:rsidR="00A05858" w:rsidRPr="00A05858" w:rsidP="00A05858" w14:paraId="5F2CE540" w14:textId="657BE350">
            <w:pPr>
              <w:pStyle w:val="ListParagraph"/>
              <w:numPr>
                <w:ilvl w:val="0"/>
                <w:numId w:val="18"/>
              </w:numPr>
              <w:spacing w:before="60" w:after="60"/>
              <w:rPr>
                <w:rFonts w:asciiTheme="majorHAnsi" w:hAnsiTheme="majorHAnsi" w:cstheme="majorHAnsi"/>
                <w:sz w:val="22"/>
                <w:szCs w:val="22"/>
              </w:rPr>
            </w:pPr>
            <w:r w:rsidRPr="00832ADB">
              <w:rPr>
                <w:rFonts w:asciiTheme="majorHAnsi" w:hAnsiTheme="majorHAnsi" w:cstheme="majorHAnsi"/>
                <w:b/>
                <w:bCs/>
                <w:sz w:val="22"/>
                <w:szCs w:val="22"/>
              </w:rPr>
              <w:t>Transmitters</w:t>
            </w:r>
            <w:r w:rsidRPr="00A05858">
              <w:rPr>
                <w:rFonts w:asciiTheme="majorHAnsi" w:hAnsiTheme="majorHAnsi" w:cstheme="majorHAnsi"/>
                <w:sz w:val="22"/>
                <w:szCs w:val="22"/>
              </w:rPr>
              <w:t xml:space="preserve"> who will transmit information returns to the IRS on behalf of reporting entities</w:t>
            </w:r>
          </w:p>
          <w:p w:rsidR="00A05858" w:rsidRPr="00A05858" w:rsidP="00D66657" w14:paraId="1C746944" w14:textId="5CCC4F06">
            <w:pPr>
              <w:pStyle w:val="ListParagraph"/>
              <w:numPr>
                <w:ilvl w:val="0"/>
                <w:numId w:val="18"/>
              </w:numPr>
              <w:spacing w:before="120" w:after="120"/>
              <w:rPr>
                <w:rFonts w:asciiTheme="majorHAnsi" w:hAnsiTheme="majorHAnsi" w:cstheme="majorHAnsi"/>
                <w:sz w:val="22"/>
                <w:szCs w:val="22"/>
              </w:rPr>
            </w:pPr>
            <w:r w:rsidRPr="00832ADB">
              <w:rPr>
                <w:rFonts w:asciiTheme="majorHAnsi" w:hAnsiTheme="majorHAnsi" w:cstheme="majorHAnsi"/>
                <w:b/>
                <w:bCs/>
                <w:sz w:val="22"/>
                <w:szCs w:val="22"/>
              </w:rPr>
              <w:t xml:space="preserve">Issuers </w:t>
            </w:r>
            <w:r w:rsidRPr="00A05858">
              <w:rPr>
                <w:rFonts w:asciiTheme="majorHAnsi" w:hAnsiTheme="majorHAnsi" w:cstheme="majorHAnsi"/>
                <w:sz w:val="22"/>
                <w:szCs w:val="22"/>
              </w:rPr>
              <w:t>who have the capability to transmit information returns directly to the IRS on their own behalf</w:t>
            </w:r>
          </w:p>
          <w:p w:rsidR="00696BF2" w:rsidRPr="00966625" w:rsidP="00DD1120" w14:paraId="6BFC8CBE" w14:textId="0B8AC24D">
            <w:pPr>
              <w:spacing w:before="60" w:after="120"/>
              <w:rPr>
                <w:rFonts w:asciiTheme="majorHAnsi" w:hAnsiTheme="majorHAnsi" w:cstheme="majorHAnsi"/>
                <w:b/>
                <w:bCs/>
                <w:sz w:val="22"/>
                <w:szCs w:val="22"/>
              </w:rPr>
            </w:pPr>
            <w:r w:rsidRPr="00A05858">
              <w:rPr>
                <w:rFonts w:asciiTheme="majorHAnsi" w:hAnsiTheme="majorHAnsi" w:cstheme="majorHAnsi"/>
                <w:sz w:val="22"/>
                <w:szCs w:val="22"/>
              </w:rPr>
              <w:t>The IRS’</w:t>
            </w:r>
            <w:r w:rsidR="00746334">
              <w:rPr>
                <w:rFonts w:asciiTheme="majorHAnsi" w:hAnsiTheme="majorHAnsi" w:cstheme="majorHAnsi"/>
                <w:sz w:val="22"/>
                <w:szCs w:val="22"/>
              </w:rPr>
              <w:t>s</w:t>
            </w:r>
            <w:r w:rsidRPr="00A05858">
              <w:rPr>
                <w:rFonts w:asciiTheme="majorHAnsi" w:hAnsiTheme="majorHAnsi" w:cstheme="majorHAnsi"/>
                <w:sz w:val="22"/>
                <w:szCs w:val="22"/>
              </w:rPr>
              <w:t xml:space="preserve"> electronic filing guidance is not </w:t>
            </w:r>
            <w:r w:rsidRPr="00A05858">
              <w:rPr>
                <w:rFonts w:asciiTheme="majorHAnsi" w:hAnsiTheme="majorHAnsi" w:cstheme="majorHAnsi"/>
                <w:sz w:val="22"/>
                <w:szCs w:val="22"/>
              </w:rPr>
              <w:t>generally intended</w:t>
            </w:r>
            <w:r w:rsidRPr="00A05858">
              <w:rPr>
                <w:rFonts w:asciiTheme="majorHAnsi" w:hAnsiTheme="majorHAnsi" w:cstheme="majorHAnsi"/>
                <w:sz w:val="22"/>
                <w:szCs w:val="22"/>
              </w:rPr>
              <w:t xml:space="preserve"> to be used by employers </w:t>
            </w:r>
            <w:r w:rsidR="003B79A2">
              <w:rPr>
                <w:rFonts w:asciiTheme="majorHAnsi" w:hAnsiTheme="majorHAnsi" w:cstheme="majorHAnsi"/>
                <w:sz w:val="22"/>
                <w:szCs w:val="22"/>
              </w:rPr>
              <w:t xml:space="preserve">who </w:t>
            </w:r>
            <w:r w:rsidRPr="00A05858">
              <w:rPr>
                <w:rFonts w:asciiTheme="majorHAnsi" w:hAnsiTheme="majorHAnsi" w:cstheme="majorHAnsi"/>
                <w:sz w:val="22"/>
                <w:szCs w:val="22"/>
              </w:rPr>
              <w:t>are required to file under Section 6055 or Section 6056, but it can provide some useful information on standards and procedures for returns transmitted through the AIR Program.</w:t>
            </w:r>
          </w:p>
        </w:tc>
        <w:sdt>
          <w:sdtPr>
            <w:id w:val="387234301"/>
            <w14:checkbox>
              <w14:checked w14:val="0"/>
              <w14:checkedState w14:val="2612" w14:font="MS Gothic"/>
              <w14:uncheckedState w14:val="2610" w14:font="MS Gothic"/>
            </w14:checkbox>
          </w:sdtPr>
          <w:sdtContent>
            <w:tc>
              <w:tcPr>
                <w:tcW w:w="1104"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rsidR="00696BF2" w:rsidP="00A260DF" w14:paraId="52B05826" w14:textId="47131669">
                <w:pPr>
                  <w:spacing w:before="60" w:after="60"/>
                  <w:contextualSpacing/>
                  <w:jc w:val="center"/>
                </w:pPr>
                <w:r>
                  <w:rPr>
                    <w:rFonts w:ascii="MS Gothic" w:eastAsia="MS Gothic" w:hAnsi="MS Gothic" w:hint="eastAsia"/>
                  </w:rPr>
                  <w:t>☐</w:t>
                </w:r>
              </w:p>
            </w:tc>
          </w:sdtContent>
        </w:sdt>
      </w:tr>
    </w:tbl>
    <w:p w:rsidR="00B1499D" w:rsidP="0081405D" w14:paraId="253CE74F" w14:textId="77777777">
      <w:pPr>
        <w:pStyle w:val="Lists"/>
        <w:spacing w:before="0"/>
        <w:rPr>
          <w:sz w:val="22"/>
          <w:lang w:val="en-US"/>
        </w:rPr>
      </w:pPr>
    </w:p>
    <w:p w:rsidR="00D95BAF" w:rsidP="0081405D" w14:paraId="6F5C064F" w14:textId="77777777">
      <w:pPr>
        <w:pStyle w:val="Lists"/>
        <w:spacing w:before="0"/>
        <w:rPr>
          <w:sz w:val="22"/>
          <w:lang w:val="en-US"/>
        </w:rPr>
      </w:pPr>
    </w:p>
    <w:p w:rsidR="00D95BAF" w:rsidP="0081405D" w14:paraId="7CCD41E8" w14:textId="77777777">
      <w:pPr>
        <w:pStyle w:val="Lists"/>
        <w:spacing w:before="0"/>
        <w:rPr>
          <w:sz w:val="22"/>
          <w:lang w:val="en-US"/>
        </w:rPr>
      </w:pPr>
    </w:p>
    <w:p w:rsidR="00D95BAF" w:rsidP="0081405D" w14:paraId="155DDEE7" w14:textId="77777777">
      <w:pPr>
        <w:pStyle w:val="Lists"/>
        <w:spacing w:before="0"/>
        <w:rPr>
          <w:sz w:val="22"/>
          <w:lang w:val="en-US"/>
        </w:rPr>
      </w:pPr>
    </w:p>
    <w:tbl>
      <w:tblPr>
        <w:tblW w:w="5001"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994"/>
        <w:gridCol w:w="1191"/>
        <w:gridCol w:w="1167"/>
      </w:tblGrid>
      <w:tr w14:paraId="03B00D76" w14:textId="77777777" w:rsidTr="00A844A7">
        <w:tblPrEx>
          <w:tblW w:w="5001" w:type="pct"/>
          <w:tblLook w:val="01E0"/>
        </w:tblPrEx>
        <w:trPr>
          <w:trHeight w:val="211"/>
        </w:trPr>
        <w:tc>
          <w:tcPr>
            <w:tcW w:w="3739"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025C76" w:rsidRPr="00170EAE" w:rsidP="00A844A7" w14:paraId="39907700" w14:textId="35C95C6D">
            <w:pPr>
              <w:spacing w:before="60" w:after="60" w:line="280" w:lineRule="atLeast"/>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Submit Waiver </w:t>
            </w:r>
            <w:r w:rsidR="00082469">
              <w:rPr>
                <w:rFonts w:asciiTheme="majorHAnsi" w:hAnsiTheme="majorHAnsi" w:cstheme="majorHAnsi"/>
                <w:b/>
                <w:color w:val="FFFFFF" w:themeColor="background1"/>
              </w:rPr>
              <w:t>F</w:t>
            </w:r>
            <w:r>
              <w:rPr>
                <w:rFonts w:asciiTheme="majorHAnsi" w:hAnsiTheme="majorHAnsi" w:cstheme="majorHAnsi"/>
                <w:b/>
                <w:color w:val="FFFFFF" w:themeColor="background1"/>
              </w:rPr>
              <w:t>rom Electronic Filing by the 202</w:t>
            </w:r>
            <w:r w:rsidR="00D95BAF">
              <w:rPr>
                <w:rFonts w:asciiTheme="majorHAnsi" w:hAnsiTheme="majorHAnsi" w:cstheme="majorHAnsi"/>
                <w:b/>
                <w:color w:val="FFFFFF" w:themeColor="background1"/>
              </w:rPr>
              <w:t>5</w:t>
            </w:r>
            <w:r>
              <w:rPr>
                <w:rFonts w:asciiTheme="majorHAnsi" w:hAnsiTheme="majorHAnsi" w:cstheme="majorHAnsi"/>
                <w:b/>
                <w:color w:val="FFFFFF" w:themeColor="background1"/>
              </w:rPr>
              <w:t xml:space="preserve"> Deadline</w:t>
            </w:r>
            <w:r w:rsidR="00903998">
              <w:rPr>
                <w:rFonts w:asciiTheme="majorHAnsi" w:hAnsiTheme="majorHAnsi" w:cstheme="majorHAnsi"/>
                <w:b/>
                <w:color w:val="FFFFFF" w:themeColor="background1"/>
              </w:rPr>
              <w:t xml:space="preserve"> (If Applicable)</w:t>
            </w:r>
          </w:p>
        </w:tc>
        <w:tc>
          <w:tcPr>
            <w:tcW w:w="637"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025C76" w:rsidRPr="00176294" w:rsidP="00A844A7" w14:paraId="7632069A" w14:textId="77777777">
            <w:pPr>
              <w:spacing w:before="60" w:after="60" w:line="280" w:lineRule="atLeast"/>
              <w:jc w:val="center"/>
              <w:rPr>
                <w:rFonts w:asciiTheme="majorHAnsi" w:hAnsiTheme="majorHAnsi" w:cstheme="majorHAnsi"/>
                <w:b/>
                <w:color w:val="FFFFFF" w:themeColor="background1"/>
              </w:rPr>
            </w:pPr>
            <w:r>
              <w:rPr>
                <w:rFonts w:asciiTheme="majorHAnsi" w:hAnsiTheme="majorHAnsi" w:cstheme="majorHAnsi"/>
                <w:b/>
                <w:color w:val="FFFFFF" w:themeColor="background1"/>
              </w:rPr>
              <w:t>Complete</w:t>
            </w:r>
          </w:p>
        </w:tc>
        <w:tc>
          <w:tcPr>
            <w:tcW w:w="624" w:type="pct"/>
            <w:tcBorders>
              <w:top w:val="single" w:sz="4" w:space="0" w:color="FFFFFF" w:themeColor="background1"/>
              <w:left w:val="single" w:sz="4" w:space="0" w:color="FFFFFF" w:themeColor="background1"/>
              <w:bottom w:val="nil"/>
              <w:right w:val="single" w:sz="4" w:space="0" w:color="FFFFFF" w:themeColor="background1"/>
            </w:tcBorders>
            <w:shd w:val="clear" w:color="auto" w:fill="595959" w:themeFill="text1" w:themeFillTint="A6"/>
            <w:vAlign w:val="center"/>
          </w:tcPr>
          <w:p w:rsidR="00025C76" w:rsidRPr="00176294" w:rsidP="00A844A7" w14:paraId="78342659" w14:textId="77777777">
            <w:pPr>
              <w:spacing w:before="60" w:after="60" w:line="280" w:lineRule="atLeast"/>
              <w:jc w:val="center"/>
              <w:rPr>
                <w:rFonts w:asciiTheme="majorHAnsi" w:hAnsiTheme="majorHAnsi" w:cstheme="majorHAnsi"/>
                <w:b/>
                <w:color w:val="FFFFFF" w:themeColor="background1"/>
              </w:rPr>
            </w:pPr>
            <w:r w:rsidRPr="00176294">
              <w:rPr>
                <w:rFonts w:asciiTheme="majorHAnsi" w:hAnsiTheme="majorHAnsi" w:cstheme="majorHAnsi"/>
                <w:b/>
                <w:color w:val="FFFFFF" w:themeColor="background1"/>
              </w:rPr>
              <w:t>N</w:t>
            </w:r>
            <w:r>
              <w:rPr>
                <w:rFonts w:asciiTheme="majorHAnsi" w:hAnsiTheme="majorHAnsi" w:cstheme="majorHAnsi"/>
                <w:b/>
                <w:color w:val="FFFFFF" w:themeColor="background1"/>
              </w:rPr>
              <w:t>/A</w:t>
            </w:r>
          </w:p>
        </w:tc>
      </w:tr>
      <w:tr w14:paraId="370FA499" w14:textId="77777777" w:rsidTr="00A844A7">
        <w:tblPrEx>
          <w:tblW w:w="5001" w:type="pct"/>
          <w:tblLook w:val="01E0"/>
        </w:tblPrEx>
        <w:trPr>
          <w:trHeight w:val="403"/>
        </w:trPr>
        <w:tc>
          <w:tcPr>
            <w:tcW w:w="3739"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rsidR="00025C76" w:rsidRPr="003A1DDE" w:rsidP="00C7175C" w14:paraId="68E66EB0" w14:textId="3F75CDC5">
            <w:pPr>
              <w:spacing w:before="120" w:after="120"/>
              <w:rPr>
                <w:rFonts w:asciiTheme="majorHAnsi" w:hAnsiTheme="majorHAnsi" w:cstheme="majorHAnsi"/>
                <w:i/>
                <w:iCs/>
                <w:color w:val="FF0000"/>
                <w:sz w:val="22"/>
                <w:szCs w:val="22"/>
              </w:rPr>
            </w:pPr>
            <w:r w:rsidRPr="003A1DDE">
              <w:rPr>
                <w:rFonts w:asciiTheme="majorHAnsi" w:hAnsiTheme="majorHAnsi" w:cstheme="majorHAnsi"/>
                <w:i/>
                <w:iCs/>
                <w:color w:val="FF0000"/>
                <w:sz w:val="22"/>
                <w:szCs w:val="22"/>
              </w:rPr>
              <w:t xml:space="preserve">If you are filing electronically, </w:t>
            </w:r>
            <w:r w:rsidR="00C7175C">
              <w:rPr>
                <w:rFonts w:asciiTheme="majorHAnsi" w:hAnsiTheme="majorHAnsi" w:cstheme="majorHAnsi"/>
                <w:i/>
                <w:iCs/>
                <w:color w:val="FF0000"/>
                <w:sz w:val="22"/>
                <w:szCs w:val="22"/>
              </w:rPr>
              <w:t>check the “N/A” box for this</w:t>
            </w:r>
            <w:r w:rsidRPr="003A1DDE">
              <w:rPr>
                <w:rFonts w:asciiTheme="majorHAnsi" w:hAnsiTheme="majorHAnsi" w:cstheme="majorHAnsi"/>
                <w:i/>
                <w:iCs/>
                <w:color w:val="FF0000"/>
                <w:sz w:val="22"/>
                <w:szCs w:val="22"/>
              </w:rPr>
              <w:t xml:space="preserve"> portion of the checklist. </w:t>
            </w:r>
            <w:r w:rsidR="00D21875">
              <w:rPr>
                <w:rFonts w:asciiTheme="majorHAnsi" w:hAnsiTheme="majorHAnsi" w:cstheme="majorHAnsi"/>
                <w:i/>
                <w:iCs/>
                <w:color w:val="FF0000"/>
                <w:sz w:val="22"/>
                <w:szCs w:val="22"/>
              </w:rPr>
              <w:t>T</w:t>
            </w:r>
            <w:r w:rsidRPr="003A1DDE">
              <w:rPr>
                <w:rFonts w:asciiTheme="majorHAnsi" w:hAnsiTheme="majorHAnsi" w:cstheme="majorHAnsi"/>
                <w:i/>
                <w:iCs/>
                <w:color w:val="FF0000"/>
                <w:sz w:val="22"/>
                <w:szCs w:val="22"/>
              </w:rPr>
              <w:t xml:space="preserve">he IRS </w:t>
            </w:r>
            <w:r w:rsidRPr="00DD1120">
              <w:rPr>
                <w:rFonts w:asciiTheme="majorHAnsi" w:hAnsiTheme="majorHAnsi" w:cstheme="majorHAnsi"/>
                <w:b/>
                <w:bCs/>
                <w:i/>
                <w:iCs/>
                <w:color w:val="FF0000"/>
                <w:sz w:val="22"/>
                <w:szCs w:val="22"/>
              </w:rPr>
              <w:t>encourages electronic filing</w:t>
            </w:r>
            <w:r w:rsidRPr="003A1DDE">
              <w:rPr>
                <w:rFonts w:asciiTheme="majorHAnsi" w:hAnsiTheme="majorHAnsi" w:cstheme="majorHAnsi"/>
                <w:i/>
                <w:iCs/>
                <w:color w:val="FF0000"/>
                <w:sz w:val="22"/>
                <w:szCs w:val="22"/>
              </w:rPr>
              <w:t xml:space="preserve"> even if a reporting entity is filing fewer than </w:t>
            </w:r>
            <w:r w:rsidRPr="003A1DDE">
              <w:rPr>
                <w:rFonts w:asciiTheme="majorHAnsi" w:hAnsiTheme="majorHAnsi" w:cstheme="majorHAnsi"/>
                <w:i/>
                <w:iCs/>
                <w:color w:val="FF0000"/>
                <w:sz w:val="22"/>
                <w:szCs w:val="22"/>
              </w:rPr>
              <w:t>10</w:t>
            </w:r>
            <w:r w:rsidRPr="003A1DDE">
              <w:rPr>
                <w:rFonts w:asciiTheme="majorHAnsi" w:hAnsiTheme="majorHAnsi" w:cstheme="majorHAnsi"/>
                <w:i/>
                <w:iCs/>
                <w:color w:val="FF0000"/>
                <w:sz w:val="22"/>
                <w:szCs w:val="22"/>
              </w:rPr>
              <w:t xml:space="preserve"> returns.</w:t>
            </w:r>
          </w:p>
          <w:p w:rsidR="00025C76" w:rsidRPr="003A1DDE" w:rsidP="00025C76" w14:paraId="6B313804" w14:textId="599CAC16">
            <w:pPr>
              <w:spacing w:before="60" w:after="60"/>
              <w:rPr>
                <w:rFonts w:asciiTheme="majorHAnsi" w:hAnsiTheme="majorHAnsi" w:cstheme="majorHAnsi"/>
                <w:sz w:val="22"/>
                <w:szCs w:val="22"/>
              </w:rPr>
            </w:pPr>
            <w:r w:rsidRPr="003A1DDE">
              <w:rPr>
                <w:rFonts w:asciiTheme="majorHAnsi" w:hAnsiTheme="majorHAnsi" w:cstheme="majorHAnsi"/>
                <w:sz w:val="22"/>
                <w:szCs w:val="22"/>
              </w:rPr>
              <w:t xml:space="preserve">If a reporting entity is required to </w:t>
            </w:r>
            <w:r>
              <w:rPr>
                <w:rFonts w:asciiTheme="majorHAnsi" w:hAnsiTheme="majorHAnsi" w:cstheme="majorHAnsi"/>
                <w:sz w:val="22"/>
                <w:szCs w:val="22"/>
              </w:rPr>
              <w:t xml:space="preserve">file </w:t>
            </w:r>
            <w:r w:rsidRPr="003A1DDE">
              <w:rPr>
                <w:rFonts w:asciiTheme="majorHAnsi" w:hAnsiTheme="majorHAnsi" w:cstheme="majorHAnsi"/>
                <w:sz w:val="22"/>
                <w:szCs w:val="22"/>
              </w:rPr>
              <w:t xml:space="preserve">electronically but wants to file on paper, it must submit </w:t>
            </w:r>
            <w:hyperlink r:id="rId20" w:history="1">
              <w:r w:rsidRPr="00ED4D1D">
                <w:rPr>
                  <w:rStyle w:val="Hyperlink"/>
                  <w:rFonts w:asciiTheme="majorHAnsi" w:hAnsiTheme="majorHAnsi" w:cstheme="majorHAnsi"/>
                  <w:sz w:val="22"/>
                  <w:szCs w:val="22"/>
                </w:rPr>
                <w:t>Form 8508</w:t>
              </w:r>
            </w:hyperlink>
            <w:r w:rsidRPr="003A1DDE">
              <w:rPr>
                <w:rFonts w:asciiTheme="majorHAnsi" w:hAnsiTheme="majorHAnsi" w:cstheme="majorHAnsi"/>
                <w:sz w:val="22"/>
                <w:szCs w:val="22"/>
              </w:rPr>
              <w:t xml:space="preserve"> (Application for Waiver from Electronic Filing of Information Returns) to the IRS </w:t>
            </w:r>
            <w:r w:rsidRPr="00881CFE">
              <w:rPr>
                <w:rFonts w:asciiTheme="majorHAnsi" w:hAnsiTheme="majorHAnsi" w:cstheme="majorHAnsi"/>
                <w:b/>
                <w:bCs/>
                <w:sz w:val="22"/>
                <w:szCs w:val="22"/>
              </w:rPr>
              <w:t>before Feb. 28, 202</w:t>
            </w:r>
            <w:r w:rsidR="009906A2">
              <w:rPr>
                <w:rFonts w:asciiTheme="majorHAnsi" w:hAnsiTheme="majorHAnsi" w:cstheme="majorHAnsi"/>
                <w:b/>
                <w:bCs/>
                <w:sz w:val="22"/>
                <w:szCs w:val="22"/>
              </w:rPr>
              <w:t xml:space="preserve">5 </w:t>
            </w:r>
            <w:r w:rsidRPr="003A1DDE">
              <w:rPr>
                <w:rFonts w:asciiTheme="majorHAnsi" w:hAnsiTheme="majorHAnsi" w:cstheme="majorHAnsi"/>
                <w:sz w:val="22"/>
                <w:szCs w:val="22"/>
              </w:rPr>
              <w:t>(the IRS recommends submission at least 45 days before this deadline).</w:t>
            </w:r>
          </w:p>
          <w:p w:rsidR="00025C76" w:rsidP="00025C76" w14:paraId="5A3EE8BD" w14:textId="69C8FFA4">
            <w:pPr>
              <w:pStyle w:val="ListParagraph"/>
              <w:numPr>
                <w:ilvl w:val="0"/>
                <w:numId w:val="19"/>
              </w:numPr>
              <w:spacing w:before="60" w:after="60"/>
              <w:rPr>
                <w:rFonts w:asciiTheme="majorHAnsi" w:hAnsiTheme="majorHAnsi" w:cstheme="majorHAnsi"/>
                <w:sz w:val="22"/>
                <w:szCs w:val="22"/>
              </w:rPr>
            </w:pPr>
            <w:r w:rsidRPr="00881CFE">
              <w:rPr>
                <w:rFonts w:asciiTheme="majorHAnsi" w:hAnsiTheme="majorHAnsi" w:cstheme="majorHAnsi"/>
                <w:sz w:val="22"/>
                <w:szCs w:val="22"/>
              </w:rPr>
              <w:t xml:space="preserve">Use the formatting directions in the applicable instructions </w:t>
            </w:r>
            <w:r w:rsidR="00C7244D">
              <w:rPr>
                <w:rFonts w:asciiTheme="majorHAnsi" w:hAnsiTheme="majorHAnsi" w:cstheme="majorHAnsi"/>
                <w:sz w:val="22"/>
                <w:szCs w:val="22"/>
              </w:rPr>
              <w:t xml:space="preserve">for the B series forms and C series forms </w:t>
            </w:r>
            <w:r w:rsidRPr="00881CFE">
              <w:rPr>
                <w:rFonts w:asciiTheme="majorHAnsi" w:hAnsiTheme="majorHAnsi" w:cstheme="majorHAnsi"/>
                <w:sz w:val="22"/>
                <w:szCs w:val="22"/>
              </w:rPr>
              <w:t>for the preparation of paper returns.</w:t>
            </w:r>
          </w:p>
          <w:p w:rsidR="00025C76" w:rsidRPr="00025C76" w:rsidP="00025C76" w14:paraId="249189C8" w14:textId="3A737B18">
            <w:pPr>
              <w:spacing w:before="60" w:after="60"/>
              <w:rPr>
                <w:rFonts w:asciiTheme="majorHAnsi" w:hAnsiTheme="majorHAnsi" w:cstheme="majorHAnsi"/>
                <w:sz w:val="22"/>
                <w:szCs w:val="22"/>
              </w:rPr>
            </w:pPr>
            <w:r w:rsidRPr="00881CFE">
              <w:rPr>
                <w:rFonts w:asciiTheme="majorHAnsi" w:hAnsiTheme="majorHAnsi" w:cstheme="majorHAnsi"/>
                <w:sz w:val="22"/>
                <w:szCs w:val="22"/>
              </w:rPr>
              <w:t>Keep any approved waiver for your records.</w:t>
            </w:r>
          </w:p>
        </w:tc>
        <w:sdt>
          <w:sdtPr>
            <w:id w:val="879981904"/>
            <w14:checkbox>
              <w14:checked w14:val="0"/>
              <w14:checkedState w14:val="2612" w14:font="MS Gothic"/>
              <w14:uncheckedState w14:val="2610" w14:font="MS Gothic"/>
            </w14:checkbox>
          </w:sdtPr>
          <w:sdtContent>
            <w:tc>
              <w:tcPr>
                <w:tcW w:w="637"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25C76" w:rsidP="00A844A7" w14:paraId="7E5F7553" w14:textId="77777777">
                <w:pPr>
                  <w:spacing w:before="60" w:after="60"/>
                  <w:jc w:val="center"/>
                </w:pPr>
                <w:r>
                  <w:rPr>
                    <w:rFonts w:ascii="MS Gothic" w:eastAsia="MS Gothic" w:hAnsi="MS Gothic" w:hint="eastAsia"/>
                  </w:rPr>
                  <w:t>☐</w:t>
                </w:r>
              </w:p>
            </w:tc>
          </w:sdtContent>
        </w:sdt>
        <w:sdt>
          <w:sdtPr>
            <w:id w:val="-344328586"/>
            <w14:checkbox>
              <w14:checked w14:val="0"/>
              <w14:checkedState w14:val="2612" w14:font="MS Gothic"/>
              <w14:uncheckedState w14:val="2610" w14:font="MS Gothic"/>
            </w14:checkbox>
          </w:sdtPr>
          <w:sdtContent>
            <w:tc>
              <w:tcPr>
                <w:tcW w:w="624" w:type="pct"/>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rsidR="00025C76" w:rsidP="00A844A7" w14:paraId="2F24EFC8" w14:textId="77777777">
                <w:pPr>
                  <w:spacing w:before="60" w:after="60"/>
                  <w:jc w:val="center"/>
                </w:pPr>
                <w:r>
                  <w:rPr>
                    <w:rFonts w:ascii="MS Gothic" w:eastAsia="MS Gothic" w:hAnsi="MS Gothic" w:hint="eastAsia"/>
                  </w:rPr>
                  <w:t>☐</w:t>
                </w:r>
              </w:p>
            </w:tc>
          </w:sdtContent>
        </w:sdt>
      </w:tr>
    </w:tbl>
    <w:p w:rsidR="00130A3C" w:rsidRPr="00832F98" w:rsidP="00AF3959" w14:paraId="50F11160" w14:textId="0B590EAD">
      <w:pPr>
        <w:pStyle w:val="Lists"/>
        <w:rPr>
          <w:b/>
          <w:bCs/>
          <w:color w:val="0070C0"/>
          <w:sz w:val="28"/>
          <w:szCs w:val="28"/>
          <w:lang w:val="en-US"/>
        </w:rPr>
      </w:pPr>
      <w:r>
        <w:rPr>
          <w:b/>
          <w:bCs/>
          <w:color w:val="0070C0"/>
          <w:sz w:val="28"/>
          <w:szCs w:val="28"/>
          <w:lang w:val="en-US"/>
        </w:rPr>
        <w:t>Furnishing Requirements</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286"/>
        <w:gridCol w:w="2064"/>
      </w:tblGrid>
      <w:tr w14:paraId="0E1832F3" w14:textId="77777777" w:rsidTr="00A844A7">
        <w:tblPrEx>
          <w:tblW w:w="5000" w:type="pct"/>
          <w:tblLook w:val="01E0"/>
        </w:tblPrEx>
        <w:trPr>
          <w:trHeight w:val="211"/>
          <w:tblHeader/>
        </w:trPr>
        <w:tc>
          <w:tcPr>
            <w:tcW w:w="3896" w:type="pct"/>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595959" w:themeFill="text1" w:themeFillTint="A6"/>
            <w:vAlign w:val="center"/>
          </w:tcPr>
          <w:p w:rsidR="00AB1B10" w:rsidRPr="00170EAE" w:rsidP="00A844A7" w14:paraId="40103607" w14:textId="4EDD7F02">
            <w:pPr>
              <w:spacing w:before="60" w:after="60" w:line="280" w:lineRule="atLeast"/>
              <w:contextualSpacing/>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Furnish Statements to Individuals </w:t>
            </w:r>
            <w:r w:rsidR="006C499F">
              <w:rPr>
                <w:rFonts w:asciiTheme="majorHAnsi" w:hAnsiTheme="majorHAnsi" w:cstheme="majorHAnsi"/>
                <w:b/>
                <w:color w:val="FFFFFF" w:themeColor="background1"/>
              </w:rPr>
              <w:t>Upon Request</w:t>
            </w:r>
          </w:p>
        </w:tc>
        <w:tc>
          <w:tcPr>
            <w:tcW w:w="1104" w:type="pct"/>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595959" w:themeFill="text1" w:themeFillTint="A6"/>
            <w:vAlign w:val="center"/>
          </w:tcPr>
          <w:p w:rsidR="00AB1B10" w:rsidRPr="00176294" w:rsidP="00A844A7" w14:paraId="48F585BB" w14:textId="77777777">
            <w:pPr>
              <w:spacing w:before="60" w:after="60" w:line="280" w:lineRule="atLeast"/>
              <w:contextualSpacing/>
              <w:jc w:val="center"/>
              <w:rPr>
                <w:rFonts w:asciiTheme="majorHAnsi" w:hAnsiTheme="majorHAnsi" w:cstheme="majorHAnsi"/>
                <w:b/>
                <w:color w:val="FFFFFF" w:themeColor="background1"/>
              </w:rPr>
            </w:pPr>
            <w:r>
              <w:rPr>
                <w:rFonts w:asciiTheme="majorHAnsi" w:hAnsiTheme="majorHAnsi" w:cstheme="majorHAnsi"/>
                <w:b/>
                <w:color w:val="FFFFFF" w:themeColor="background1"/>
              </w:rPr>
              <w:t>Complete</w:t>
            </w:r>
          </w:p>
        </w:tc>
      </w:tr>
      <w:tr w14:paraId="477AE85C" w14:textId="77777777" w:rsidTr="00A844A7">
        <w:tblPrEx>
          <w:tblW w:w="5000" w:type="pct"/>
          <w:tblLook w:val="01E0"/>
        </w:tblPrEx>
        <w:trPr>
          <w:trHeight w:val="403"/>
        </w:trPr>
        <w:tc>
          <w:tcPr>
            <w:tcW w:w="3896"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rsidR="00775E2F" w:rsidP="00C37863" w14:paraId="286D337B" w14:textId="77777777">
            <w:pPr>
              <w:spacing w:before="120" w:after="120"/>
              <w:rPr>
                <w:rFonts w:asciiTheme="majorHAnsi" w:hAnsiTheme="majorHAnsi" w:cstheme="majorHAnsi"/>
                <w:sz w:val="22"/>
                <w:szCs w:val="22"/>
              </w:rPr>
            </w:pPr>
            <w:r w:rsidRPr="00C37863">
              <w:rPr>
                <w:rFonts w:asciiTheme="majorHAnsi" w:hAnsiTheme="majorHAnsi" w:cstheme="majorHAnsi"/>
                <w:sz w:val="22"/>
                <w:szCs w:val="22"/>
              </w:rPr>
              <w:t xml:space="preserve">Under the original reporting rules, reporting entities had to furnish statements annually to </w:t>
            </w:r>
            <w:r w:rsidRPr="00C37863">
              <w:rPr>
                <w:rFonts w:asciiTheme="majorHAnsi" w:hAnsiTheme="majorHAnsi" w:cstheme="majorHAnsi"/>
                <w:sz w:val="22"/>
                <w:szCs w:val="22"/>
              </w:rPr>
              <w:t>each individual</w:t>
            </w:r>
            <w:r w:rsidRPr="00C37863">
              <w:rPr>
                <w:rFonts w:asciiTheme="majorHAnsi" w:hAnsiTheme="majorHAnsi" w:cstheme="majorHAnsi"/>
                <w:sz w:val="22"/>
                <w:szCs w:val="22"/>
              </w:rPr>
              <w:t xml:space="preserve"> who was provided with MEC (under Section 6055) and each of the ALE’s full-time employees (under Section 6056). These statements </w:t>
            </w:r>
            <w:r w:rsidRPr="00C37863">
              <w:rPr>
                <w:rFonts w:asciiTheme="majorHAnsi" w:hAnsiTheme="majorHAnsi" w:cstheme="majorHAnsi"/>
                <w:sz w:val="22"/>
                <w:szCs w:val="22"/>
              </w:rPr>
              <w:t>were provided</w:t>
            </w:r>
            <w:r w:rsidRPr="00C37863">
              <w:rPr>
                <w:rFonts w:asciiTheme="majorHAnsi" w:hAnsiTheme="majorHAnsi" w:cstheme="majorHAnsi"/>
                <w:sz w:val="22"/>
                <w:szCs w:val="22"/>
              </w:rPr>
              <w:t xml:space="preserve"> using Forms 1095-B and 1095-C</w:t>
            </w:r>
            <w:r>
              <w:rPr>
                <w:rFonts w:asciiTheme="majorHAnsi" w:hAnsiTheme="majorHAnsi" w:cstheme="majorHAnsi"/>
                <w:sz w:val="22"/>
                <w:szCs w:val="22"/>
              </w:rPr>
              <w:t>.</w:t>
            </w:r>
          </w:p>
          <w:p w:rsidR="00A86363" w:rsidP="00C37863" w14:paraId="701F7300" w14:textId="5F725675">
            <w:pPr>
              <w:spacing w:before="120" w:after="120"/>
              <w:rPr>
                <w:rFonts w:asciiTheme="majorHAnsi" w:hAnsiTheme="majorHAnsi" w:cstheme="majorHAnsi"/>
                <w:sz w:val="22"/>
                <w:szCs w:val="22"/>
              </w:rPr>
            </w:pPr>
            <w:r w:rsidRPr="00775E2F">
              <w:rPr>
                <w:rFonts w:asciiTheme="majorHAnsi" w:hAnsiTheme="majorHAnsi" w:cstheme="majorHAnsi"/>
                <w:b/>
                <w:bCs/>
                <w:sz w:val="22"/>
                <w:szCs w:val="22"/>
              </w:rPr>
              <w:t>H</w:t>
            </w:r>
            <w:r w:rsidRPr="00775E2F" w:rsidR="00E31E50">
              <w:rPr>
                <w:rFonts w:asciiTheme="majorHAnsi" w:hAnsiTheme="majorHAnsi" w:cstheme="majorHAnsi"/>
                <w:b/>
                <w:bCs/>
                <w:sz w:val="22"/>
                <w:szCs w:val="22"/>
              </w:rPr>
              <w:t xml:space="preserve">owever, </w:t>
            </w:r>
            <w:r w:rsidRPr="00775E2F" w:rsidR="00AE5B70">
              <w:rPr>
                <w:rFonts w:asciiTheme="majorHAnsi" w:hAnsiTheme="majorHAnsi" w:cstheme="majorHAnsi"/>
                <w:b/>
                <w:bCs/>
                <w:sz w:val="22"/>
                <w:szCs w:val="22"/>
              </w:rPr>
              <w:t xml:space="preserve">as a result of </w:t>
            </w:r>
            <w:hyperlink r:id="rId21" w:history="1">
              <w:r w:rsidRPr="00775E2F" w:rsidR="00AE5B70">
                <w:rPr>
                  <w:rStyle w:val="Hyperlink"/>
                  <w:rFonts w:asciiTheme="majorHAnsi" w:hAnsiTheme="majorHAnsi" w:cstheme="majorHAnsi"/>
                  <w:b/>
                  <w:bCs/>
                  <w:sz w:val="22"/>
                  <w:szCs w:val="22"/>
                </w:rPr>
                <w:t>new legislation</w:t>
              </w:r>
            </w:hyperlink>
            <w:r w:rsidR="00C70DA3">
              <w:t>,</w:t>
            </w:r>
            <w:r w:rsidRPr="00775E2F" w:rsidR="00AE5B70">
              <w:rPr>
                <w:rFonts w:asciiTheme="majorHAnsi" w:hAnsiTheme="majorHAnsi" w:cstheme="majorHAnsi"/>
                <w:b/>
                <w:bCs/>
                <w:sz w:val="22"/>
                <w:szCs w:val="22"/>
              </w:rPr>
              <w:t xml:space="preserve"> </w:t>
            </w:r>
            <w:r w:rsidRPr="00775E2F" w:rsidR="00F43E56">
              <w:rPr>
                <w:rFonts w:asciiTheme="majorHAnsi" w:hAnsiTheme="majorHAnsi" w:cstheme="majorHAnsi"/>
                <w:b/>
                <w:bCs/>
                <w:sz w:val="22"/>
                <w:szCs w:val="22"/>
              </w:rPr>
              <w:t>reporting</w:t>
            </w:r>
            <w:r w:rsidRPr="00C37863" w:rsidR="00F43E56">
              <w:rPr>
                <w:rFonts w:asciiTheme="majorHAnsi" w:hAnsiTheme="majorHAnsi" w:cstheme="majorHAnsi"/>
                <w:b/>
                <w:bCs/>
                <w:sz w:val="22"/>
                <w:szCs w:val="22"/>
              </w:rPr>
              <w:t xml:space="preserve"> entities are no longer required to send Forms 1095-B and 1095-C to covered individuals unless a form is requested</w:t>
            </w:r>
            <w:r w:rsidRPr="00C37863" w:rsidR="00F43E56">
              <w:rPr>
                <w:rFonts w:asciiTheme="majorHAnsi" w:hAnsiTheme="majorHAnsi" w:cstheme="majorHAnsi"/>
                <w:sz w:val="22"/>
                <w:szCs w:val="22"/>
              </w:rPr>
              <w:t>.</w:t>
            </w:r>
            <w:r>
              <w:rPr>
                <w:rFonts w:asciiTheme="majorHAnsi" w:hAnsiTheme="majorHAnsi" w:cstheme="majorHAnsi"/>
                <w:sz w:val="22"/>
                <w:szCs w:val="22"/>
              </w:rPr>
              <w:t xml:space="preserve"> </w:t>
            </w:r>
            <w:r w:rsidRPr="00C37863" w:rsidR="00FA5CBF">
              <w:rPr>
                <w:rFonts w:asciiTheme="majorHAnsi" w:hAnsiTheme="majorHAnsi" w:cstheme="majorHAnsi"/>
                <w:sz w:val="22"/>
                <w:szCs w:val="22"/>
              </w:rPr>
              <w:t>Reporting entities</w:t>
            </w:r>
            <w:r w:rsidRPr="00C37863">
              <w:rPr>
                <w:rFonts w:asciiTheme="majorHAnsi" w:hAnsiTheme="majorHAnsi" w:cstheme="majorHAnsi"/>
                <w:sz w:val="22"/>
                <w:szCs w:val="22"/>
              </w:rPr>
              <w:t xml:space="preserve"> must: </w:t>
            </w:r>
          </w:p>
          <w:p w:rsidR="00C70DA3" w:rsidP="00C70DA3" w14:paraId="47EC91F6" w14:textId="7D22315E">
            <w:pPr>
              <w:pStyle w:val="ListParagraph"/>
              <w:numPr>
                <w:ilvl w:val="0"/>
                <w:numId w:val="19"/>
              </w:numPr>
              <w:spacing w:before="120" w:after="120"/>
              <w:rPr>
                <w:rFonts w:asciiTheme="majorHAnsi" w:hAnsiTheme="majorHAnsi" w:cstheme="majorHAnsi"/>
                <w:sz w:val="22"/>
                <w:szCs w:val="22"/>
              </w:rPr>
            </w:pPr>
            <w:r w:rsidRPr="00303128">
              <w:rPr>
                <w:rFonts w:asciiTheme="majorHAnsi" w:hAnsiTheme="majorHAnsi" w:cstheme="majorHAnsi"/>
                <w:sz w:val="22"/>
                <w:szCs w:val="22"/>
              </w:rPr>
              <w:t xml:space="preserve">Post a clear and conspicuous notice on </w:t>
            </w:r>
            <w:r>
              <w:rPr>
                <w:rFonts w:asciiTheme="majorHAnsi" w:hAnsiTheme="majorHAnsi" w:cstheme="majorHAnsi"/>
                <w:sz w:val="22"/>
                <w:szCs w:val="22"/>
              </w:rPr>
              <w:t>their</w:t>
            </w:r>
            <w:r w:rsidRPr="00303128">
              <w:rPr>
                <w:rFonts w:asciiTheme="majorHAnsi" w:hAnsiTheme="majorHAnsi" w:cstheme="majorHAnsi"/>
                <w:sz w:val="22"/>
                <w:szCs w:val="22"/>
              </w:rPr>
              <w:t xml:space="preserve"> website</w:t>
            </w:r>
            <w:r>
              <w:rPr>
                <w:rFonts w:asciiTheme="majorHAnsi" w:hAnsiTheme="majorHAnsi" w:cstheme="majorHAnsi"/>
                <w:sz w:val="22"/>
                <w:szCs w:val="22"/>
              </w:rPr>
              <w:t>s</w:t>
            </w:r>
            <w:r w:rsidRPr="00303128">
              <w:rPr>
                <w:rFonts w:asciiTheme="majorHAnsi" w:hAnsiTheme="majorHAnsi" w:cstheme="majorHAnsi"/>
                <w:sz w:val="22"/>
                <w:szCs w:val="22"/>
              </w:rPr>
              <w:t xml:space="preserve"> by </w:t>
            </w:r>
            <w:r w:rsidRPr="00303128">
              <w:rPr>
                <w:rFonts w:asciiTheme="majorHAnsi" w:hAnsiTheme="majorHAnsi" w:cstheme="majorHAnsi"/>
                <w:b/>
                <w:bCs/>
                <w:sz w:val="22"/>
                <w:szCs w:val="22"/>
              </w:rPr>
              <w:t>March 3, 2025</w:t>
            </w:r>
            <w:r w:rsidRPr="00303128">
              <w:rPr>
                <w:rFonts w:asciiTheme="majorHAnsi" w:hAnsiTheme="majorHAnsi" w:cstheme="majorHAnsi"/>
                <w:sz w:val="22"/>
                <w:szCs w:val="22"/>
              </w:rPr>
              <w:t xml:space="preserve">, stating that covered individuals and full-time employees may receive a copy of their statement upon request. The notice must include: </w:t>
            </w:r>
          </w:p>
          <w:p w:rsidR="00C70DA3" w:rsidP="00303128" w14:paraId="7570691D" w14:textId="77777777">
            <w:pPr>
              <w:pStyle w:val="ListParagraph"/>
              <w:numPr>
                <w:ilvl w:val="1"/>
                <w:numId w:val="19"/>
              </w:numPr>
              <w:spacing w:before="120" w:after="120"/>
              <w:rPr>
                <w:rFonts w:asciiTheme="majorHAnsi" w:hAnsiTheme="majorHAnsi" w:cstheme="majorHAnsi"/>
                <w:sz w:val="22"/>
                <w:szCs w:val="22"/>
              </w:rPr>
            </w:pPr>
            <w:r w:rsidRPr="00303128">
              <w:rPr>
                <w:rFonts w:asciiTheme="majorHAnsi" w:hAnsiTheme="majorHAnsi" w:cstheme="majorHAnsi"/>
                <w:sz w:val="22"/>
                <w:szCs w:val="22"/>
              </w:rPr>
              <w:t xml:space="preserve">An email address; </w:t>
            </w:r>
          </w:p>
          <w:p w:rsidR="00C70DA3" w:rsidP="00303128" w14:paraId="43342DE1" w14:textId="77777777">
            <w:pPr>
              <w:pStyle w:val="ListParagraph"/>
              <w:numPr>
                <w:ilvl w:val="1"/>
                <w:numId w:val="19"/>
              </w:numPr>
              <w:spacing w:before="120" w:after="120"/>
              <w:rPr>
                <w:rFonts w:asciiTheme="majorHAnsi" w:hAnsiTheme="majorHAnsi" w:cstheme="majorHAnsi"/>
                <w:sz w:val="22"/>
                <w:szCs w:val="22"/>
              </w:rPr>
            </w:pPr>
            <w:r w:rsidRPr="00303128">
              <w:rPr>
                <w:rFonts w:asciiTheme="majorHAnsi" w:hAnsiTheme="majorHAnsi" w:cstheme="majorHAnsi"/>
                <w:sz w:val="22"/>
                <w:szCs w:val="22"/>
              </w:rPr>
              <w:t xml:space="preserve">A physical address to which a request may </w:t>
            </w:r>
            <w:r w:rsidRPr="00303128">
              <w:rPr>
                <w:rFonts w:asciiTheme="majorHAnsi" w:hAnsiTheme="majorHAnsi" w:cstheme="majorHAnsi"/>
                <w:sz w:val="22"/>
                <w:szCs w:val="22"/>
              </w:rPr>
              <w:t>be sent</w:t>
            </w:r>
            <w:r w:rsidRPr="00303128">
              <w:rPr>
                <w:rFonts w:asciiTheme="majorHAnsi" w:hAnsiTheme="majorHAnsi" w:cstheme="majorHAnsi"/>
                <w:sz w:val="22"/>
                <w:szCs w:val="22"/>
              </w:rPr>
              <w:t xml:space="preserve">; and </w:t>
            </w:r>
          </w:p>
          <w:p w:rsidR="00C70DA3" w:rsidRPr="00303128" w:rsidP="00303128" w14:paraId="2C1EC349" w14:textId="5CF87883">
            <w:pPr>
              <w:pStyle w:val="ListParagraph"/>
              <w:numPr>
                <w:ilvl w:val="1"/>
                <w:numId w:val="19"/>
              </w:numPr>
              <w:spacing w:before="120" w:after="120"/>
              <w:rPr>
                <w:rFonts w:asciiTheme="majorHAnsi" w:hAnsiTheme="majorHAnsi" w:cstheme="majorHAnsi"/>
                <w:sz w:val="22"/>
                <w:szCs w:val="22"/>
              </w:rPr>
            </w:pPr>
            <w:r w:rsidRPr="00303128">
              <w:rPr>
                <w:rFonts w:asciiTheme="majorHAnsi" w:hAnsiTheme="majorHAnsi" w:cstheme="majorHAnsi"/>
                <w:sz w:val="22"/>
                <w:szCs w:val="22"/>
              </w:rPr>
              <w:t>A telephone number to contact the reporting entity.</w:t>
            </w:r>
          </w:p>
          <w:p w:rsidR="00C70DA3" w:rsidRPr="00303128" w:rsidP="00303128" w14:paraId="1A9335CE" w14:textId="1C54C989">
            <w:pPr>
              <w:pStyle w:val="ListParagraph"/>
              <w:numPr>
                <w:ilvl w:val="0"/>
                <w:numId w:val="19"/>
              </w:numPr>
              <w:spacing w:before="120" w:after="120"/>
              <w:rPr>
                <w:rFonts w:asciiTheme="majorHAnsi" w:hAnsiTheme="majorHAnsi" w:cstheme="majorHAnsi"/>
                <w:b/>
                <w:bCs/>
                <w:sz w:val="22"/>
                <w:szCs w:val="22"/>
              </w:rPr>
            </w:pPr>
            <w:r w:rsidRPr="00303128">
              <w:rPr>
                <w:rFonts w:asciiTheme="majorHAnsi" w:hAnsiTheme="majorHAnsi" w:cstheme="majorHAnsi"/>
                <w:sz w:val="22"/>
                <w:szCs w:val="22"/>
              </w:rPr>
              <w:t xml:space="preserve">Retain the notice in the same </w:t>
            </w:r>
            <w:r>
              <w:rPr>
                <w:rFonts w:asciiTheme="majorHAnsi" w:hAnsiTheme="majorHAnsi" w:cstheme="majorHAnsi"/>
                <w:sz w:val="22"/>
                <w:szCs w:val="22"/>
              </w:rPr>
              <w:t xml:space="preserve">website </w:t>
            </w:r>
            <w:r w:rsidRPr="00303128">
              <w:rPr>
                <w:rFonts w:asciiTheme="majorHAnsi" w:hAnsiTheme="majorHAnsi" w:cstheme="majorHAnsi"/>
                <w:sz w:val="22"/>
                <w:szCs w:val="22"/>
              </w:rPr>
              <w:t xml:space="preserve">location through </w:t>
            </w:r>
            <w:r w:rsidRPr="00303128">
              <w:rPr>
                <w:rFonts w:asciiTheme="majorHAnsi" w:hAnsiTheme="majorHAnsi" w:cstheme="majorHAnsi"/>
                <w:b/>
                <w:bCs/>
                <w:sz w:val="22"/>
                <w:szCs w:val="22"/>
              </w:rPr>
              <w:t>Oct. 15, 2025.</w:t>
            </w:r>
          </w:p>
          <w:p w:rsidR="0096589F" w:rsidP="00C70DA3" w14:paraId="40EB0E52" w14:textId="5B5A6ACC">
            <w:pPr>
              <w:spacing w:before="120" w:after="120"/>
              <w:rPr>
                <w:rFonts w:asciiTheme="majorHAnsi" w:hAnsiTheme="majorHAnsi" w:cstheme="majorHAnsi"/>
                <w:sz w:val="22"/>
                <w:szCs w:val="22"/>
              </w:rPr>
            </w:pPr>
            <w:r>
              <w:rPr>
                <w:rFonts w:asciiTheme="majorHAnsi" w:hAnsiTheme="majorHAnsi" w:cstheme="majorHAnsi"/>
                <w:sz w:val="22"/>
                <w:szCs w:val="22"/>
              </w:rPr>
              <w:t>A</w:t>
            </w:r>
            <w:r w:rsidRPr="00303128" w:rsidR="00491B75">
              <w:rPr>
                <w:rFonts w:asciiTheme="majorHAnsi" w:hAnsiTheme="majorHAnsi" w:cstheme="majorHAnsi"/>
                <w:sz w:val="22"/>
                <w:szCs w:val="22"/>
              </w:rPr>
              <w:t>ny r</w:t>
            </w:r>
            <w:r w:rsidRPr="00303128" w:rsidR="00A86363">
              <w:rPr>
                <w:rFonts w:asciiTheme="majorHAnsi" w:hAnsiTheme="majorHAnsi" w:cstheme="majorHAnsi"/>
                <w:sz w:val="22"/>
                <w:szCs w:val="22"/>
              </w:rPr>
              <w:t>equest</w:t>
            </w:r>
            <w:r>
              <w:rPr>
                <w:rFonts w:asciiTheme="majorHAnsi" w:hAnsiTheme="majorHAnsi" w:cstheme="majorHAnsi"/>
                <w:sz w:val="22"/>
                <w:szCs w:val="22"/>
              </w:rPr>
              <w:t xml:space="preserve"> must </w:t>
            </w:r>
            <w:r>
              <w:rPr>
                <w:rFonts w:asciiTheme="majorHAnsi" w:hAnsiTheme="majorHAnsi" w:cstheme="majorHAnsi"/>
                <w:sz w:val="22"/>
                <w:szCs w:val="22"/>
              </w:rPr>
              <w:t>be fulfilled</w:t>
            </w:r>
            <w:r w:rsidRPr="00303128" w:rsidR="00A86363">
              <w:rPr>
                <w:rFonts w:asciiTheme="majorHAnsi" w:hAnsiTheme="majorHAnsi" w:cstheme="majorHAnsi"/>
                <w:sz w:val="22"/>
                <w:szCs w:val="22"/>
              </w:rPr>
              <w:t xml:space="preserve"> by</w:t>
            </w:r>
            <w:r w:rsidRPr="00303128" w:rsidR="00A86363">
              <w:rPr>
                <w:rFonts w:asciiTheme="majorHAnsi" w:hAnsiTheme="majorHAnsi" w:cstheme="majorHAnsi"/>
                <w:b/>
                <w:bCs/>
                <w:sz w:val="22"/>
                <w:szCs w:val="22"/>
              </w:rPr>
              <w:t xml:space="preserve"> Jan. 31 of the year following the calendar year to which the return relates or 30 days after the date of the request</w:t>
            </w:r>
            <w:r w:rsidRPr="00303128" w:rsidR="00A86363">
              <w:rPr>
                <w:rFonts w:asciiTheme="majorHAnsi" w:hAnsiTheme="majorHAnsi" w:cstheme="majorHAnsi"/>
                <w:sz w:val="22"/>
                <w:szCs w:val="22"/>
              </w:rPr>
              <w:t>, whichever is later.</w:t>
            </w:r>
            <w:r w:rsidRPr="00303128" w:rsidR="00CD5768">
              <w:rPr>
                <w:rFonts w:asciiTheme="majorHAnsi" w:hAnsiTheme="majorHAnsi" w:cstheme="majorHAnsi"/>
                <w:sz w:val="22"/>
                <w:szCs w:val="22"/>
              </w:rPr>
              <w:t xml:space="preserve"> The statement may </w:t>
            </w:r>
            <w:r w:rsidRPr="00303128" w:rsidR="00CD5768">
              <w:rPr>
                <w:rFonts w:asciiTheme="majorHAnsi" w:hAnsiTheme="majorHAnsi" w:cstheme="majorHAnsi"/>
                <w:sz w:val="22"/>
                <w:szCs w:val="22"/>
              </w:rPr>
              <w:t>be provided</w:t>
            </w:r>
            <w:r w:rsidRPr="00303128" w:rsidR="00CD5768">
              <w:rPr>
                <w:rFonts w:asciiTheme="majorHAnsi" w:hAnsiTheme="majorHAnsi" w:cstheme="majorHAnsi"/>
                <w:sz w:val="22"/>
                <w:szCs w:val="22"/>
              </w:rPr>
              <w:t xml:space="preserve"> electronically if the recipient has affirmatively consented </w:t>
            </w:r>
            <w:r w:rsidRPr="00303128" w:rsidR="00C37863">
              <w:rPr>
                <w:rFonts w:asciiTheme="majorHAnsi" w:hAnsiTheme="majorHAnsi" w:cstheme="majorHAnsi"/>
                <w:sz w:val="22"/>
                <w:szCs w:val="22"/>
              </w:rPr>
              <w:t>at any prior time.</w:t>
            </w:r>
          </w:p>
          <w:p w:rsidR="00D66657" w:rsidRPr="00C37863" w:rsidP="00303128" w14:paraId="29AC300D" w14:textId="08458A1D">
            <w:pPr>
              <w:spacing w:after="120"/>
              <w:rPr>
                <w:rFonts w:asciiTheme="majorHAnsi" w:hAnsiTheme="majorHAnsi" w:cstheme="majorHAnsi"/>
                <w:sz w:val="22"/>
                <w:szCs w:val="22"/>
              </w:rPr>
            </w:pPr>
            <w:r>
              <w:rPr>
                <w:rFonts w:asciiTheme="majorHAnsi" w:hAnsiTheme="majorHAnsi" w:cstheme="majorHAnsi"/>
                <w:sz w:val="22"/>
                <w:szCs w:val="22"/>
              </w:rPr>
              <w:t>R</w:t>
            </w:r>
            <w:r w:rsidRPr="0096589F">
              <w:rPr>
                <w:rFonts w:asciiTheme="majorHAnsi" w:hAnsiTheme="majorHAnsi" w:cstheme="majorHAnsi"/>
                <w:sz w:val="22"/>
                <w:szCs w:val="22"/>
              </w:rPr>
              <w:t xml:space="preserve">eporting entities </w:t>
            </w:r>
            <w:r>
              <w:rPr>
                <w:rFonts w:asciiTheme="majorHAnsi" w:hAnsiTheme="majorHAnsi" w:cstheme="majorHAnsi"/>
                <w:sz w:val="22"/>
                <w:szCs w:val="22"/>
              </w:rPr>
              <w:t xml:space="preserve">that do not use this </w:t>
            </w:r>
            <w:r>
              <w:rPr>
                <w:rFonts w:asciiTheme="majorHAnsi" w:hAnsiTheme="majorHAnsi" w:cstheme="majorHAnsi"/>
                <w:sz w:val="22"/>
                <w:szCs w:val="22"/>
              </w:rPr>
              <w:t>new approach</w:t>
            </w:r>
            <w:r>
              <w:rPr>
                <w:rFonts w:asciiTheme="majorHAnsi" w:hAnsiTheme="majorHAnsi" w:cstheme="majorHAnsi"/>
                <w:sz w:val="22"/>
                <w:szCs w:val="22"/>
              </w:rPr>
              <w:t xml:space="preserve"> </w:t>
            </w:r>
            <w:r w:rsidRPr="0096589F">
              <w:rPr>
                <w:rFonts w:asciiTheme="majorHAnsi" w:hAnsiTheme="majorHAnsi" w:cstheme="majorHAnsi"/>
                <w:sz w:val="22"/>
                <w:szCs w:val="22"/>
              </w:rPr>
              <w:t>must provide Forms 1095 to each covered individual and full-time employee (as applicable) by March 3, 2025.</w:t>
            </w:r>
          </w:p>
        </w:tc>
        <w:sdt>
          <w:sdtPr>
            <w:id w:val="1623111061"/>
            <w14:checkbox>
              <w14:checked w14:val="0"/>
              <w14:checkedState w14:val="2612" w14:font="MS Gothic"/>
              <w14:uncheckedState w14:val="2610" w14:font="MS Gothic"/>
            </w14:checkbox>
          </w:sdtPr>
          <w:sdtContent>
            <w:tc>
              <w:tcPr>
                <w:tcW w:w="1104"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rsidR="00AB1B10" w:rsidP="00A844A7" w14:paraId="4DBC2F99" w14:textId="77777777">
                <w:pPr>
                  <w:spacing w:before="60" w:after="60"/>
                  <w:contextualSpacing/>
                  <w:jc w:val="center"/>
                </w:pPr>
                <w:r>
                  <w:rPr>
                    <w:rFonts w:ascii="MS Gothic" w:eastAsia="MS Gothic" w:hAnsi="MS Gothic" w:hint="eastAsia"/>
                  </w:rPr>
                  <w:t>☐</w:t>
                </w:r>
              </w:p>
            </w:tc>
          </w:sdtContent>
        </w:sdt>
      </w:tr>
    </w:tbl>
    <w:p w:rsidR="009D4713" w:rsidRPr="001462E7" w:rsidP="00303128" w14:paraId="4D5086D1" w14:textId="2D725DA4">
      <w:pPr>
        <w:pStyle w:val="Lists"/>
        <w:spacing w:before="240"/>
        <w:rPr>
          <w:sz w:val="22"/>
          <w:lang w:val="en-US"/>
        </w:rPr>
      </w:pPr>
      <w:r w:rsidRPr="00EF6F5A">
        <w:rPr>
          <w:sz w:val="22"/>
          <w:lang w:val="en-US"/>
        </w:rPr>
        <w:t xml:space="preserve">Use this checklist as a guide when </w:t>
      </w:r>
      <w:r w:rsidR="00BB287C">
        <w:rPr>
          <w:sz w:val="22"/>
          <w:lang w:val="en-US"/>
        </w:rPr>
        <w:t xml:space="preserve">reviewing your company’s compliance with the </w:t>
      </w:r>
      <w:r w:rsidR="00372888">
        <w:rPr>
          <w:sz w:val="22"/>
          <w:lang w:val="en-US"/>
        </w:rPr>
        <w:t xml:space="preserve">ACA’s </w:t>
      </w:r>
      <w:r w:rsidR="002507F8">
        <w:rPr>
          <w:sz w:val="22"/>
          <w:lang w:val="en-US"/>
        </w:rPr>
        <w:t>reporting requirements</w:t>
      </w:r>
      <w:r w:rsidR="00790649">
        <w:rPr>
          <w:sz w:val="22"/>
          <w:lang w:val="en-US"/>
        </w:rPr>
        <w:t xml:space="preserve"> for 202</w:t>
      </w:r>
      <w:r w:rsidR="00C7244D">
        <w:rPr>
          <w:sz w:val="22"/>
          <w:lang w:val="en-US"/>
        </w:rPr>
        <w:t>5</w:t>
      </w:r>
      <w:r>
        <w:rPr>
          <w:sz w:val="22"/>
          <w:lang w:val="en-US"/>
        </w:rPr>
        <w:t xml:space="preserve">. </w:t>
      </w:r>
      <w:r w:rsidRPr="00EF6F5A">
        <w:rPr>
          <w:sz w:val="22"/>
          <w:lang w:val="en-US"/>
        </w:rPr>
        <w:t xml:space="preserve">For assistance, contact </w:t>
      </w:r>
      <w:r w:rsidRPr="00EF6F5A">
        <w:rPr>
          <w:sz w:val="22"/>
          <w:lang w:val="en-US"/>
        </w:rPr>
        <w:t>Stroh &amp; Associates</w:t>
      </w:r>
      <w:r w:rsidRPr="00EF6F5A">
        <w:rPr>
          <w:sz w:val="22"/>
          <w:lang w:val="en-US"/>
        </w:rPr>
        <w:t>.</w:t>
      </w:r>
    </w:p>
    <w:sectPr w:rsidSect="00CC4F85">
      <w:headerReference w:type="default" r:id="rId22"/>
      <w:pgSz w:w="12240" w:h="15840"/>
      <w:pgMar w:top="1728"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13E" w:rsidRPr="00D16E6F" w:rsidP="00D16E6F" w14:paraId="4CCCEF83" w14:textId="24D0F4FC">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w:t>
    </w:r>
    <w:r w:rsidRPr="00203427">
      <w:rPr>
        <w:rFonts w:ascii="Arial" w:hAnsi="Arial" w:cs="Arial"/>
        <w:i/>
        <w:sz w:val="16"/>
        <w:szCs w:val="16"/>
      </w:rPr>
      <w:t>be construed</w:t>
    </w:r>
    <w:r w:rsidRPr="00203427">
      <w:rPr>
        <w:rFonts w:ascii="Arial" w:hAnsi="Arial" w:cs="Arial"/>
        <w:i/>
        <w:sz w:val="16"/>
        <w:szCs w:val="16"/>
      </w:rPr>
      <w:t xml:space="preserve"> as legal advice. It does not address all potential compliance issues with federal, state or local standards. Consult your licensed representative at </w:t>
    </w:r>
    <w:r w:rsidR="00994637">
      <w:rPr>
        <w:rFonts w:ascii="Arial" w:hAnsi="Arial" w:cs="Arial"/>
        <w:i/>
        <w:sz w:val="16"/>
        <w:szCs w:val="16"/>
      </w:rPr>
      <w:t>Stroh &amp; Associates</w:t>
    </w:r>
    <w:r w:rsidRPr="00203427">
      <w:rPr>
        <w:rFonts w:ascii="Arial" w:hAnsi="Arial" w:cs="Arial"/>
        <w:i/>
        <w:sz w:val="16"/>
        <w:szCs w:val="16"/>
      </w:rPr>
      <w:t xml:space="preserve"> or legal counsel to address </w:t>
    </w:r>
    <w:r w:rsidRPr="00203427">
      <w:rPr>
        <w:rFonts w:ascii="Arial" w:hAnsi="Arial" w:cs="Arial"/>
        <w:i/>
        <w:sz w:val="16"/>
        <w:szCs w:val="16"/>
      </w:rPr>
      <w:t>possible compliance</w:t>
    </w:r>
    <w:r w:rsidRPr="00203427">
      <w:rPr>
        <w:rFonts w:ascii="Arial" w:hAnsi="Arial" w:cs="Arial"/>
        <w:i/>
        <w:sz w:val="16"/>
        <w:szCs w:val="16"/>
      </w:rPr>
      <w:t xml:space="preserv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w:t>
    </w:r>
    <w:r w:rsidR="00D05050">
      <w:rPr>
        <w:rFonts w:ascii="Arial" w:hAnsi="Arial" w:cs="Arial"/>
        <w:i/>
        <w:sz w:val="16"/>
        <w:szCs w:val="16"/>
      </w:rPr>
      <w:t>3</w:t>
    </w:r>
    <w:r w:rsidR="004659FC">
      <w:rPr>
        <w:rFonts w:ascii="Arial" w:hAnsi="Arial" w:cs="Arial"/>
        <w:i/>
        <w:sz w:val="16"/>
        <w:szCs w:val="16"/>
      </w:rPr>
      <w:t>-202</w:t>
    </w:r>
    <w:r w:rsidR="00C70DA3">
      <w:rPr>
        <w:rFonts w:ascii="Arial" w:hAnsi="Arial" w:cs="Arial"/>
        <w:i/>
        <w:sz w:val="16"/>
        <w:szCs w:val="16"/>
      </w:rPr>
      <w:t>5</w:t>
    </w:r>
    <w:r w:rsidRPr="0044504E">
      <w:rPr>
        <w:rFonts w:ascii="Arial" w:hAnsi="Arial" w:cs="Arial"/>
        <w:i/>
        <w:sz w:val="16"/>
        <w:szCs w:val="16"/>
      </w:rPr>
      <w:t xml:space="preserve"> Zywave,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13E" w:rsidP="005B613E" w14:paraId="60DB370D" w14:textId="77777777">
    <w:pPr>
      <w:pStyle w:val="Footer"/>
      <w:tabs>
        <w:tab w:val="right" w:pos="9090"/>
      </w:tabs>
    </w:pPr>
    <w:r>
      <w:tab/>
    </w:r>
  </w:p>
  <w:p w:rsidR="005B613E" w:rsidP="005B613E" w14:paraId="54DBC769" w14:textId="77777777">
    <w:pPr>
      <w:pStyle w:val="Footer"/>
      <w:tabs>
        <w:tab w:val="right" w:pos="9090"/>
      </w:tabs>
      <w:rPr>
        <w:rFonts w:ascii="Arial" w:hAnsi="Arial" w:cs="Arial"/>
        <w:i/>
        <w:sz w:val="16"/>
        <w:szCs w:val="16"/>
      </w:rPr>
    </w:pPr>
  </w:p>
  <w:p w:rsidR="005B613E" w:rsidRPr="005B613E" w:rsidP="005B613E" w14:paraId="0E7DF13F" w14:textId="0185A501">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w:t>
    </w:r>
    <w:r w:rsidRPr="00203427">
      <w:rPr>
        <w:rFonts w:ascii="Arial" w:hAnsi="Arial" w:cs="Arial"/>
        <w:i/>
        <w:sz w:val="16"/>
        <w:szCs w:val="16"/>
      </w:rPr>
      <w:t>be construed</w:t>
    </w:r>
    <w:r w:rsidRPr="00203427">
      <w:rPr>
        <w:rFonts w:ascii="Arial" w:hAnsi="Arial" w:cs="Arial"/>
        <w:i/>
        <w:sz w:val="16"/>
        <w:szCs w:val="16"/>
      </w:rPr>
      <w:t xml:space="preserve"> as legal advice. It does not address all potential compliance issues with federal, state or local standards. Consult your licensed representative at </w:t>
    </w:r>
    <w:r>
      <w:rPr>
        <w:rFonts w:ascii="Arial" w:hAnsi="Arial" w:cs="Arial"/>
        <w:i/>
        <w:sz w:val="16"/>
        <w:szCs w:val="16"/>
      </w:rPr>
      <w:t>Stroh &amp; Associates</w:t>
    </w:r>
    <w:r w:rsidRPr="00203427">
      <w:rPr>
        <w:rFonts w:ascii="Arial" w:hAnsi="Arial" w:cs="Arial"/>
        <w:i/>
        <w:sz w:val="16"/>
        <w:szCs w:val="16"/>
      </w:rPr>
      <w:t xml:space="preserve"> or legal counsel to address </w:t>
    </w:r>
    <w:r w:rsidRPr="00203427">
      <w:rPr>
        <w:rFonts w:ascii="Arial" w:hAnsi="Arial" w:cs="Arial"/>
        <w:i/>
        <w:sz w:val="16"/>
        <w:szCs w:val="16"/>
      </w:rPr>
      <w:t>possible compliance</w:t>
    </w:r>
    <w:r w:rsidRPr="00203427">
      <w:rPr>
        <w:rFonts w:ascii="Arial" w:hAnsi="Arial" w:cs="Arial"/>
        <w:i/>
        <w:sz w:val="16"/>
        <w:szCs w:val="16"/>
      </w:rPr>
      <w:t xml:space="preserv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w:t>
    </w:r>
    <w:r w:rsidR="00D05050">
      <w:rPr>
        <w:rFonts w:ascii="Arial" w:hAnsi="Arial" w:cs="Arial"/>
        <w:i/>
        <w:sz w:val="16"/>
        <w:szCs w:val="16"/>
      </w:rPr>
      <w:t>3</w:t>
    </w:r>
    <w:r w:rsidR="00E05700">
      <w:rPr>
        <w:rFonts w:ascii="Arial" w:hAnsi="Arial" w:cs="Arial"/>
        <w:i/>
        <w:sz w:val="16"/>
        <w:szCs w:val="16"/>
      </w:rPr>
      <w:t>-2024</w:t>
    </w:r>
    <w:r w:rsidRPr="0044504E">
      <w:rPr>
        <w:rFonts w:ascii="Arial" w:hAnsi="Arial" w:cs="Arial"/>
        <w:i/>
        <w:sz w:val="16"/>
        <w:szCs w:val="16"/>
      </w:rPr>
      <w:t xml:space="preserve"> Zywave,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831" w14:paraId="15628A15" w14:textId="77777777">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-117764</wp:posOffset>
              </wp:positionV>
              <wp:extent cx="3602182" cy="1193370"/>
              <wp:effectExtent l="0" t="0" r="0" b="6985"/>
              <wp:wrapNone/>
              <wp:docPr id="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02182" cy="1193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F4C41" w:rsidRPr="006622DC" w:rsidP="00624C30" w14:textId="0E7E8382">
                          <w:pPr>
                            <w:spacing w:line="240" w:lineRule="atLeast"/>
                            <w:rPr>
                              <w:rFonts w:ascii="Calibri" w:hAnsi="Calibri" w:cs="Calibri"/>
                              <w:b/>
                              <w:color w:val="474747"/>
                              <w:sz w:val="48"/>
                              <w:szCs w:val="64"/>
                            </w:rPr>
                          </w:pPr>
                          <w:r>
                            <w:rPr>
                              <w:rFonts w:ascii="Calibri" w:hAnsi="Calibri" w:cs="Calibri"/>
                              <w:b/>
                              <w:color w:val="474747"/>
                              <w:sz w:val="48"/>
                              <w:szCs w:val="64"/>
                            </w:rPr>
                            <w:t xml:space="preserve">Complying </w:t>
                          </w:r>
                          <w:r w:rsidR="00C8059E">
                            <w:rPr>
                              <w:rFonts w:ascii="Calibri" w:hAnsi="Calibri" w:cs="Calibri"/>
                              <w:b/>
                              <w:color w:val="474747"/>
                              <w:sz w:val="48"/>
                              <w:szCs w:val="64"/>
                            </w:rPr>
                            <w:t>W</w:t>
                          </w:r>
                          <w:r>
                            <w:rPr>
                              <w:rFonts w:ascii="Calibri" w:hAnsi="Calibri" w:cs="Calibri"/>
                              <w:b/>
                              <w:color w:val="474747"/>
                              <w:sz w:val="48"/>
                              <w:szCs w:val="64"/>
                            </w:rPr>
                            <w:t xml:space="preserve">ith </w:t>
                          </w:r>
                          <w:r w:rsidR="001A5115">
                            <w:rPr>
                              <w:rFonts w:ascii="Calibri" w:hAnsi="Calibri" w:cs="Calibri"/>
                              <w:b/>
                              <w:color w:val="474747"/>
                              <w:sz w:val="48"/>
                              <w:szCs w:val="64"/>
                            </w:rPr>
                            <w:t xml:space="preserve">ACA </w:t>
                          </w:r>
                          <w:r w:rsidR="00AE0EBF">
                            <w:rPr>
                              <w:rFonts w:ascii="Calibri" w:hAnsi="Calibri" w:cs="Calibri"/>
                              <w:b/>
                              <w:color w:val="474747"/>
                              <w:sz w:val="48"/>
                              <w:szCs w:val="64"/>
                            </w:rPr>
                            <w:t>Reporting Requirements</w:t>
                          </w:r>
                          <w:r w:rsidR="0074198D">
                            <w:rPr>
                              <w:rFonts w:ascii="Calibri" w:hAnsi="Calibri" w:cs="Calibri"/>
                              <w:b/>
                              <w:color w:val="474747"/>
                              <w:sz w:val="48"/>
                              <w:szCs w:val="64"/>
                            </w:rPr>
                            <w:t xml:space="preserve"> for 202</w:t>
                          </w:r>
                          <w:r w:rsidR="004659FC">
                            <w:rPr>
                              <w:rFonts w:ascii="Calibri" w:hAnsi="Calibri" w:cs="Calibri"/>
                              <w:b/>
                              <w:color w:val="474747"/>
                              <w:sz w:val="48"/>
                              <w:szCs w:val="64"/>
                            </w:rPr>
                            <w:t>5</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49" type="#_x0000_t202" style="width:283.65pt;height:93.95pt;margin-top:-9.25pt;margin-left:232.45pt;mso-height-percent:0;mso-height-relative:page;mso-position-horizontal:right;mso-position-horizontal-relative:margin;mso-width-percent:0;mso-width-relative:page;mso-wrap-distance-bottom:0;mso-wrap-distance-left:9pt;mso-wrap-distance-right:9pt;mso-wrap-distance-top:0;mso-wrap-style:square;position:absolute;v-text-anchor:top;visibility:visible;z-index:251661312" filled="f" stroked="f">
              <v:textbox>
                <w:txbxContent>
                  <w:p w:rsidR="00EF4C41" w:rsidRPr="006622DC" w:rsidP="00624C30" w14:paraId="3BDA30BA" w14:textId="0E7E8382">
                    <w:pPr>
                      <w:spacing w:line="240" w:lineRule="atLeast"/>
                      <w:rPr>
                        <w:rFonts w:ascii="Calibri" w:hAnsi="Calibri" w:cs="Calibri"/>
                        <w:b/>
                        <w:color w:val="474747"/>
                        <w:sz w:val="48"/>
                        <w:szCs w:val="64"/>
                      </w:rPr>
                    </w:pPr>
                    <w:r>
                      <w:rPr>
                        <w:rFonts w:ascii="Calibri" w:hAnsi="Calibri" w:cs="Calibri"/>
                        <w:b/>
                        <w:color w:val="474747"/>
                        <w:sz w:val="48"/>
                        <w:szCs w:val="64"/>
                      </w:rPr>
                      <w:t xml:space="preserve">Complying </w:t>
                    </w:r>
                    <w:r w:rsidR="00C8059E">
                      <w:rPr>
                        <w:rFonts w:ascii="Calibri" w:hAnsi="Calibri" w:cs="Calibri"/>
                        <w:b/>
                        <w:color w:val="474747"/>
                        <w:sz w:val="48"/>
                        <w:szCs w:val="64"/>
                      </w:rPr>
                      <w:t>W</w:t>
                    </w:r>
                    <w:r>
                      <w:rPr>
                        <w:rFonts w:ascii="Calibri" w:hAnsi="Calibri" w:cs="Calibri"/>
                        <w:b/>
                        <w:color w:val="474747"/>
                        <w:sz w:val="48"/>
                        <w:szCs w:val="64"/>
                      </w:rPr>
                      <w:t xml:space="preserve">ith </w:t>
                    </w:r>
                    <w:r w:rsidR="001A5115">
                      <w:rPr>
                        <w:rFonts w:ascii="Calibri" w:hAnsi="Calibri" w:cs="Calibri"/>
                        <w:b/>
                        <w:color w:val="474747"/>
                        <w:sz w:val="48"/>
                        <w:szCs w:val="64"/>
                      </w:rPr>
                      <w:t xml:space="preserve">ACA </w:t>
                    </w:r>
                    <w:r w:rsidR="00AE0EBF">
                      <w:rPr>
                        <w:rFonts w:ascii="Calibri" w:hAnsi="Calibri" w:cs="Calibri"/>
                        <w:b/>
                        <w:color w:val="474747"/>
                        <w:sz w:val="48"/>
                        <w:szCs w:val="64"/>
                      </w:rPr>
                      <w:t>Reporting Requirements</w:t>
                    </w:r>
                    <w:r w:rsidR="0074198D">
                      <w:rPr>
                        <w:rFonts w:ascii="Calibri" w:hAnsi="Calibri" w:cs="Calibri"/>
                        <w:b/>
                        <w:color w:val="474747"/>
                        <w:sz w:val="48"/>
                        <w:szCs w:val="64"/>
                      </w:rPr>
                      <w:t xml:space="preserve"> for 202</w:t>
                    </w:r>
                    <w:r w:rsidR="004659FC">
                      <w:rPr>
                        <w:rFonts w:ascii="Calibri" w:hAnsi="Calibri" w:cs="Calibri"/>
                        <w:b/>
                        <w:color w:val="474747"/>
                        <w:sz w:val="48"/>
                        <w:szCs w:val="64"/>
                      </w:rPr>
                      <w:t>5</w:t>
                    </w:r>
                  </w:p>
                </w:txbxContent>
              </v:textbox>
              <w10:wrap anchorx="margin"/>
            </v:shape>
          </w:pict>
        </mc:Fallback>
      </mc:AlternateContent>
    </w: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-457200</wp:posOffset>
          </wp:positionV>
          <wp:extent cx="7766202" cy="10050780"/>
          <wp:effectExtent l="0" t="0" r="635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4F85" w:rsidP="00CC4F85" w14:paraId="321976EF" w14:textId="77777777">
    <w:pPr>
      <w:pStyle w:val="Header"/>
      <w:tabs>
        <w:tab w:val="left" w:pos="1560"/>
        <w:tab w:val="clear" w:pos="4680"/>
        <w:tab w:val="clear" w:pos="9360"/>
      </w:tabs>
    </w:pPr>
    <w:r>
      <w:rPr>
        <w:noProof/>
      </w:rPr>
      <mc:AlternateContent>
        <mc:Choice Requires="wps">
          <w:drawing>
            <wp:anchor distT="0" distB="0" distL="114300" distR="114300" simplePos="0" relativeHeight="251666432" behindDoc="0" locked="0" layoutInCell="1" allowOverlap="1">
              <wp:simplePos x="0" y="0"/>
              <wp:positionH relativeFrom="column">
                <wp:posOffset>588068</wp:posOffset>
              </wp:positionH>
              <wp:positionV relativeFrom="paragraph">
                <wp:posOffset>-180802</wp:posOffset>
              </wp:positionV>
              <wp:extent cx="5532755" cy="335280"/>
              <wp:effectExtent l="0" t="0" r="0" b="7620"/>
              <wp:wrapNone/>
              <wp:docPr id="10"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2D2C" w:rsidRPr="006622DC" w:rsidP="00CC4F85" w14:textId="4FAAD1C5">
                          <w:pPr>
                            <w:rPr>
                              <w:rFonts w:ascii="Calibri Light" w:hAnsi="Calibri Light" w:cs="Calibri Light"/>
                              <w:color w:val="474747"/>
                              <w:sz w:val="20"/>
                            </w:rPr>
                          </w:pPr>
                          <w:r>
                            <w:rPr>
                              <w:rFonts w:ascii="Calibri Light" w:hAnsi="Calibri Light" w:cs="Calibri Light"/>
                              <w:color w:val="474747"/>
                              <w:sz w:val="20"/>
                            </w:rPr>
                            <w:t xml:space="preserve">COMPLYING WITH </w:t>
                          </w:r>
                          <w:r w:rsidR="00AE0EBF">
                            <w:rPr>
                              <w:rFonts w:ascii="Calibri Light" w:hAnsi="Calibri Light" w:cs="Calibri Light"/>
                              <w:color w:val="474747"/>
                              <w:sz w:val="20"/>
                            </w:rPr>
                            <w:t>ACA REPORTING REQUIREMENTS</w:t>
                          </w:r>
                          <w:r w:rsidR="00BA73EF">
                            <w:rPr>
                              <w:rFonts w:ascii="Calibri Light" w:hAnsi="Calibri Light" w:cs="Calibri Light"/>
                              <w:color w:val="474747"/>
                              <w:sz w:val="20"/>
                            </w:rPr>
                            <w:t xml:space="preserve"> FOR 202</w:t>
                          </w:r>
                          <w:r w:rsidR="004659FC">
                            <w:rPr>
                              <w:rFonts w:ascii="Calibri Light" w:hAnsi="Calibri Light" w:cs="Calibri Light"/>
                              <w:color w:val="474747"/>
                              <w:sz w:val="20"/>
                            </w:rPr>
                            <w:t>5</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0" type="#_x0000_t202" style="width:435.65pt;height:26.4pt;margin-top:-14.25pt;margin-left:46.3pt;mso-height-percent:0;mso-height-relative:page;mso-width-percent:0;mso-width-relative:page;mso-wrap-distance-bottom:0;mso-wrap-distance-left:9pt;mso-wrap-distance-right:9pt;mso-wrap-distance-top:0;mso-wrap-style:square;position:absolute;v-text-anchor:top;visibility:visible;z-index:251667456" filled="f" stroked="f">
              <v:textbox>
                <w:txbxContent>
                  <w:p w:rsidR="00372D2C" w:rsidRPr="006622DC" w:rsidP="00CC4F85" w14:paraId="112CEBCB" w14:textId="4FAAD1C5">
                    <w:pPr>
                      <w:rPr>
                        <w:rFonts w:ascii="Calibri Light" w:hAnsi="Calibri Light" w:cs="Calibri Light"/>
                        <w:color w:val="474747"/>
                        <w:sz w:val="20"/>
                      </w:rPr>
                    </w:pPr>
                    <w:r>
                      <w:rPr>
                        <w:rFonts w:ascii="Calibri Light" w:hAnsi="Calibri Light" w:cs="Calibri Light"/>
                        <w:color w:val="474747"/>
                        <w:sz w:val="20"/>
                      </w:rPr>
                      <w:t xml:space="preserve">COMPLYING WITH </w:t>
                    </w:r>
                    <w:r w:rsidR="00AE0EBF">
                      <w:rPr>
                        <w:rFonts w:ascii="Calibri Light" w:hAnsi="Calibri Light" w:cs="Calibri Light"/>
                        <w:color w:val="474747"/>
                        <w:sz w:val="20"/>
                      </w:rPr>
                      <w:t>ACA REPORTING REQUIREMENTS</w:t>
                    </w:r>
                    <w:r w:rsidR="00BA73EF">
                      <w:rPr>
                        <w:rFonts w:ascii="Calibri Light" w:hAnsi="Calibri Light" w:cs="Calibri Light"/>
                        <w:color w:val="474747"/>
                        <w:sz w:val="20"/>
                      </w:rPr>
                      <w:t xml:space="preserve"> FOR 202</w:t>
                    </w:r>
                    <w:r w:rsidR="004659FC">
                      <w:rPr>
                        <w:rFonts w:ascii="Calibri Light" w:hAnsi="Calibri Light" w:cs="Calibri Light"/>
                        <w:color w:val="474747"/>
                        <w:sz w:val="20"/>
                      </w:rPr>
                      <w:t>5</w:t>
                    </w:r>
                  </w:p>
                </w:txbxContent>
              </v:textbox>
            </v:shape>
          </w:pict>
        </mc:Fallback>
      </mc:AlternateContent>
    </w:r>
    <w:r>
      <w:rPr>
        <w:noProof/>
      </w:rPr>
      <w:drawing>
        <wp:anchor distT="0" distB="0" distL="114300" distR="114300" simplePos="0" relativeHeight="251665408" behindDoc="1" locked="0" layoutInCell="1" allowOverlap="1">
          <wp:simplePos x="0" y="0"/>
          <wp:positionH relativeFrom="page">
            <wp:align>right</wp:align>
          </wp:positionH>
          <wp:positionV relativeFrom="paragraph">
            <wp:posOffset>-581371</wp:posOffset>
          </wp:positionV>
          <wp:extent cx="7766474" cy="10050780"/>
          <wp:effectExtent l="0" t="0" r="635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page">
            <wp:posOffset>-6350</wp:posOffset>
          </wp:positionH>
          <wp:positionV relativeFrom="paragraph">
            <wp:posOffset>-470535</wp:posOffset>
          </wp:positionV>
          <wp:extent cx="7766050" cy="10050780"/>
          <wp:effectExtent l="0" t="0" r="635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831" w14:paraId="67780101"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-47625</wp:posOffset>
              </wp:positionV>
              <wp:extent cx="5532755" cy="335280"/>
              <wp:effectExtent l="0" t="0" r="0" b="7620"/>
              <wp:wrapNone/>
              <wp:docPr id="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C9C" w:rsidRPr="006622DC" w14:textId="5134901A">
                          <w:pPr>
                            <w:rPr>
                              <w:rFonts w:ascii="Calibri Light" w:hAnsi="Calibri Light" w:cs="Calibri Light"/>
                              <w:color w:val="474747"/>
                              <w:sz w:val="20"/>
                            </w:rPr>
                          </w:pPr>
                          <w:r>
                            <w:rPr>
                              <w:rFonts w:ascii="Calibri Light" w:hAnsi="Calibri Light" w:cs="Calibri Light"/>
                              <w:color w:val="474747"/>
                              <w:sz w:val="20"/>
                            </w:rPr>
                            <w:t xml:space="preserve">COMPLYING WITH </w:t>
                          </w:r>
                          <w:r w:rsidR="0065060A">
                            <w:rPr>
                              <w:rFonts w:ascii="Calibri Light" w:hAnsi="Calibri Light" w:cs="Calibri Light"/>
                              <w:color w:val="474747"/>
                              <w:sz w:val="20"/>
                            </w:rPr>
                            <w:t>ACA REPORTING REQUIREMENTS FOR 202</w:t>
                          </w:r>
                          <w:r w:rsidR="00E05700">
                            <w:rPr>
                              <w:rFonts w:ascii="Calibri Light" w:hAnsi="Calibri Light" w:cs="Calibri Light"/>
                              <w:color w:val="474747"/>
                              <w:sz w:val="20"/>
                            </w:rPr>
                            <w:t>5</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435.65pt;height:26.4pt;margin-top:-3.75pt;margin-left:48.15pt;mso-height-percent:0;mso-height-relative:page;mso-width-percent:0;mso-width-relative:page;mso-wrap-distance-bottom:0;mso-wrap-distance-left:9pt;mso-wrap-distance-right:9pt;mso-wrap-distance-top:0;mso-wrap-style:square;position:absolute;v-text-anchor:top;visibility:visible;z-index:251659264" filled="f" stroked="f">
              <v:textbox>
                <w:txbxContent>
                  <w:p w:rsidR="00761C9C" w:rsidRPr="006622DC" w14:paraId="60412875" w14:textId="5134901A">
                    <w:pPr>
                      <w:rPr>
                        <w:rFonts w:ascii="Calibri Light" w:hAnsi="Calibri Light" w:cs="Calibri Light"/>
                        <w:color w:val="474747"/>
                        <w:sz w:val="20"/>
                      </w:rPr>
                    </w:pPr>
                    <w:r>
                      <w:rPr>
                        <w:rFonts w:ascii="Calibri Light" w:hAnsi="Calibri Light" w:cs="Calibri Light"/>
                        <w:color w:val="474747"/>
                        <w:sz w:val="20"/>
                      </w:rPr>
                      <w:t xml:space="preserve">COMPLYING WITH </w:t>
                    </w:r>
                    <w:r w:rsidR="0065060A">
                      <w:rPr>
                        <w:rFonts w:ascii="Calibri Light" w:hAnsi="Calibri Light" w:cs="Calibri Light"/>
                        <w:color w:val="474747"/>
                        <w:sz w:val="20"/>
                      </w:rPr>
                      <w:t>ACA REPORTING REQUIREMENTS FOR 202</w:t>
                    </w:r>
                    <w:r w:rsidR="00E05700">
                      <w:rPr>
                        <w:rFonts w:ascii="Calibri Light" w:hAnsi="Calibri Light" w:cs="Calibri Light"/>
                        <w:color w:val="474747"/>
                        <w:sz w:val="20"/>
                      </w:rPr>
                      <w:t>5</w:t>
                    </w:r>
                  </w:p>
                </w:txbxContent>
              </v:textbox>
            </v:shape>
          </w:pict>
        </mc:Fallback>
      </mc:AlternateContent>
    </w: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66474"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AC7240"/>
    <w:multiLevelType w:val="hybridMultilevel"/>
    <w:tmpl w:val="8B4083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2A0950"/>
    <w:multiLevelType w:val="hybridMultilevel"/>
    <w:tmpl w:val="DB165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D03FDA"/>
    <w:multiLevelType w:val="hybridMultilevel"/>
    <w:tmpl w:val="8500C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BCE4905"/>
    <w:multiLevelType w:val="hybridMultilevel"/>
    <w:tmpl w:val="F2240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030BE9"/>
    <w:multiLevelType w:val="hybridMultilevel"/>
    <w:tmpl w:val="32009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5B4A19"/>
    <w:multiLevelType w:val="hybridMultilevel"/>
    <w:tmpl w:val="CB3427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A019A5"/>
    <w:multiLevelType w:val="hybridMultilevel"/>
    <w:tmpl w:val="E9BC9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693A5E"/>
    <w:multiLevelType w:val="hybridMultilevel"/>
    <w:tmpl w:val="BE0C5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D96F27"/>
    <w:multiLevelType w:val="hybridMultilevel"/>
    <w:tmpl w:val="E3E0A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CC165F"/>
    <w:multiLevelType w:val="hybridMultilevel"/>
    <w:tmpl w:val="EA08E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8A13BE"/>
    <w:multiLevelType w:val="hybridMultilevel"/>
    <w:tmpl w:val="3F8EB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B8734A"/>
    <w:multiLevelType w:val="hybridMultilevel"/>
    <w:tmpl w:val="549AF5E2"/>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2">
    <w:nsid w:val="5EB9283D"/>
    <w:multiLevelType w:val="hybridMultilevel"/>
    <w:tmpl w:val="EAEA96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FFC7E7F"/>
    <w:multiLevelType w:val="hybridMultilevel"/>
    <w:tmpl w:val="A0F66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0A5DCC"/>
    <w:multiLevelType w:val="hybridMultilevel"/>
    <w:tmpl w:val="58727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103C4C"/>
    <w:multiLevelType w:val="hybridMultilevel"/>
    <w:tmpl w:val="D4404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9E4A50"/>
    <w:multiLevelType w:val="hybridMultilevel"/>
    <w:tmpl w:val="3F2279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7B24B0C"/>
    <w:multiLevelType w:val="hybridMultilevel"/>
    <w:tmpl w:val="93B62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482FFA"/>
    <w:multiLevelType w:val="hybridMultilevel"/>
    <w:tmpl w:val="6A523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4F0EDC"/>
    <w:multiLevelType w:val="hybridMultilevel"/>
    <w:tmpl w:val="61A45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F6C2610"/>
    <w:multiLevelType w:val="hybridMultilevel"/>
    <w:tmpl w:val="0206DD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8955405">
    <w:abstractNumId w:val="15"/>
  </w:num>
  <w:num w:numId="2" w16cid:durableId="1361542328">
    <w:abstractNumId w:val="3"/>
  </w:num>
  <w:num w:numId="3" w16cid:durableId="278414489">
    <w:abstractNumId w:val="2"/>
  </w:num>
  <w:num w:numId="4" w16cid:durableId="636304769">
    <w:abstractNumId w:val="16"/>
  </w:num>
  <w:num w:numId="5" w16cid:durableId="629016987">
    <w:abstractNumId w:val="17"/>
  </w:num>
  <w:num w:numId="6" w16cid:durableId="1735661278">
    <w:abstractNumId w:val="4"/>
  </w:num>
  <w:num w:numId="7" w16cid:durableId="1683163546">
    <w:abstractNumId w:val="19"/>
  </w:num>
  <w:num w:numId="8" w16cid:durableId="1016463705">
    <w:abstractNumId w:val="12"/>
  </w:num>
  <w:num w:numId="9" w16cid:durableId="334842751">
    <w:abstractNumId w:val="0"/>
  </w:num>
  <w:num w:numId="10" w16cid:durableId="832523963">
    <w:abstractNumId w:val="1"/>
  </w:num>
  <w:num w:numId="11" w16cid:durableId="1280912438">
    <w:abstractNumId w:val="10"/>
  </w:num>
  <w:num w:numId="12" w16cid:durableId="1263760546">
    <w:abstractNumId w:val="6"/>
  </w:num>
  <w:num w:numId="13" w16cid:durableId="482619636">
    <w:abstractNumId w:val="9"/>
  </w:num>
  <w:num w:numId="14" w16cid:durableId="2082561171">
    <w:abstractNumId w:val="8"/>
  </w:num>
  <w:num w:numId="15" w16cid:durableId="617614024">
    <w:abstractNumId w:val="11"/>
  </w:num>
  <w:num w:numId="16" w16cid:durableId="845898756">
    <w:abstractNumId w:val="5"/>
  </w:num>
  <w:num w:numId="17" w16cid:durableId="937375480">
    <w:abstractNumId w:val="20"/>
  </w:num>
  <w:num w:numId="18" w16cid:durableId="1713966910">
    <w:abstractNumId w:val="18"/>
  </w:num>
  <w:num w:numId="19" w16cid:durableId="854198634">
    <w:abstractNumId w:val="13"/>
  </w:num>
  <w:num w:numId="20" w16cid:durableId="938174632">
    <w:abstractNumId w:val="7"/>
  </w:num>
  <w:num w:numId="21" w16cid:durableId="1832982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13"/>
    <w:rsid w:val="0001129B"/>
    <w:rsid w:val="00011720"/>
    <w:rsid w:val="00011B93"/>
    <w:rsid w:val="000145C9"/>
    <w:rsid w:val="00014C83"/>
    <w:rsid w:val="000224C5"/>
    <w:rsid w:val="00025C76"/>
    <w:rsid w:val="000320DC"/>
    <w:rsid w:val="0003288A"/>
    <w:rsid w:val="0004019E"/>
    <w:rsid w:val="00051E8C"/>
    <w:rsid w:val="00057D3F"/>
    <w:rsid w:val="00066F68"/>
    <w:rsid w:val="00067896"/>
    <w:rsid w:val="000704B8"/>
    <w:rsid w:val="00082469"/>
    <w:rsid w:val="00082F4C"/>
    <w:rsid w:val="000837F1"/>
    <w:rsid w:val="00085BC1"/>
    <w:rsid w:val="000951C9"/>
    <w:rsid w:val="00095C23"/>
    <w:rsid w:val="000B3B28"/>
    <w:rsid w:val="000B6D21"/>
    <w:rsid w:val="000C2B49"/>
    <w:rsid w:val="000C2C4C"/>
    <w:rsid w:val="000C4D03"/>
    <w:rsid w:val="000C51C1"/>
    <w:rsid w:val="000C58E8"/>
    <w:rsid w:val="000C5ABD"/>
    <w:rsid w:val="000D5267"/>
    <w:rsid w:val="000E0263"/>
    <w:rsid w:val="000E0CBD"/>
    <w:rsid w:val="000E0E79"/>
    <w:rsid w:val="000E1217"/>
    <w:rsid w:val="000E2EC8"/>
    <w:rsid w:val="000E6302"/>
    <w:rsid w:val="000F06E8"/>
    <w:rsid w:val="000F4444"/>
    <w:rsid w:val="00100E0A"/>
    <w:rsid w:val="0010390E"/>
    <w:rsid w:val="0010609F"/>
    <w:rsid w:val="001073CD"/>
    <w:rsid w:val="0011404A"/>
    <w:rsid w:val="001159F9"/>
    <w:rsid w:val="00117F46"/>
    <w:rsid w:val="00122A65"/>
    <w:rsid w:val="0012574A"/>
    <w:rsid w:val="00130A3C"/>
    <w:rsid w:val="0013228C"/>
    <w:rsid w:val="00132F7F"/>
    <w:rsid w:val="001425EC"/>
    <w:rsid w:val="001462E7"/>
    <w:rsid w:val="00152C80"/>
    <w:rsid w:val="00157864"/>
    <w:rsid w:val="001607B6"/>
    <w:rsid w:val="001661B1"/>
    <w:rsid w:val="0017006B"/>
    <w:rsid w:val="00170EAE"/>
    <w:rsid w:val="00176294"/>
    <w:rsid w:val="001771DC"/>
    <w:rsid w:val="00186F6D"/>
    <w:rsid w:val="001A1470"/>
    <w:rsid w:val="001A24F6"/>
    <w:rsid w:val="001A4141"/>
    <w:rsid w:val="001A5115"/>
    <w:rsid w:val="001B417D"/>
    <w:rsid w:val="001C0AED"/>
    <w:rsid w:val="001C0B57"/>
    <w:rsid w:val="001C150A"/>
    <w:rsid w:val="001C3DB8"/>
    <w:rsid w:val="001C473F"/>
    <w:rsid w:val="001C604E"/>
    <w:rsid w:val="001C731D"/>
    <w:rsid w:val="001D3D77"/>
    <w:rsid w:val="001D4A7A"/>
    <w:rsid w:val="001E3AF3"/>
    <w:rsid w:val="001E49C6"/>
    <w:rsid w:val="001F1389"/>
    <w:rsid w:val="001F35D3"/>
    <w:rsid w:val="001F47FB"/>
    <w:rsid w:val="001F579F"/>
    <w:rsid w:val="00203427"/>
    <w:rsid w:val="002063CF"/>
    <w:rsid w:val="00213F35"/>
    <w:rsid w:val="002142F8"/>
    <w:rsid w:val="00227231"/>
    <w:rsid w:val="00240EF1"/>
    <w:rsid w:val="002507F8"/>
    <w:rsid w:val="00253088"/>
    <w:rsid w:val="002670F7"/>
    <w:rsid w:val="0026797D"/>
    <w:rsid w:val="00272EEB"/>
    <w:rsid w:val="002773C7"/>
    <w:rsid w:val="00277A51"/>
    <w:rsid w:val="00285F31"/>
    <w:rsid w:val="00286A16"/>
    <w:rsid w:val="00286B67"/>
    <w:rsid w:val="0029206C"/>
    <w:rsid w:val="0029621A"/>
    <w:rsid w:val="0029702E"/>
    <w:rsid w:val="002A40EB"/>
    <w:rsid w:val="002B0854"/>
    <w:rsid w:val="002B319E"/>
    <w:rsid w:val="002B3B59"/>
    <w:rsid w:val="002B3C9F"/>
    <w:rsid w:val="002B5A08"/>
    <w:rsid w:val="002B68E7"/>
    <w:rsid w:val="002C1AE7"/>
    <w:rsid w:val="002C4A27"/>
    <w:rsid w:val="002D15C8"/>
    <w:rsid w:val="002D2D30"/>
    <w:rsid w:val="002D499F"/>
    <w:rsid w:val="002E6743"/>
    <w:rsid w:val="002F534F"/>
    <w:rsid w:val="002F766E"/>
    <w:rsid w:val="00303128"/>
    <w:rsid w:val="00313656"/>
    <w:rsid w:val="003177C1"/>
    <w:rsid w:val="00322518"/>
    <w:rsid w:val="003238BC"/>
    <w:rsid w:val="00326AEC"/>
    <w:rsid w:val="003270E5"/>
    <w:rsid w:val="0033282D"/>
    <w:rsid w:val="0033374B"/>
    <w:rsid w:val="00334F8F"/>
    <w:rsid w:val="003356B4"/>
    <w:rsid w:val="003441F1"/>
    <w:rsid w:val="00366E18"/>
    <w:rsid w:val="003678E3"/>
    <w:rsid w:val="00371B2F"/>
    <w:rsid w:val="00372888"/>
    <w:rsid w:val="00372C2A"/>
    <w:rsid w:val="00372D2C"/>
    <w:rsid w:val="003745DA"/>
    <w:rsid w:val="003817D1"/>
    <w:rsid w:val="00390983"/>
    <w:rsid w:val="0039351B"/>
    <w:rsid w:val="003A1DDE"/>
    <w:rsid w:val="003A4C0E"/>
    <w:rsid w:val="003B39B4"/>
    <w:rsid w:val="003B6CE7"/>
    <w:rsid w:val="003B79A2"/>
    <w:rsid w:val="003C642E"/>
    <w:rsid w:val="003C7490"/>
    <w:rsid w:val="003D14FB"/>
    <w:rsid w:val="003D27BE"/>
    <w:rsid w:val="003E22A4"/>
    <w:rsid w:val="003E2794"/>
    <w:rsid w:val="003E3B94"/>
    <w:rsid w:val="003E6743"/>
    <w:rsid w:val="003F04F3"/>
    <w:rsid w:val="003F0EFF"/>
    <w:rsid w:val="004043BB"/>
    <w:rsid w:val="0041080C"/>
    <w:rsid w:val="00414A97"/>
    <w:rsid w:val="00414F56"/>
    <w:rsid w:val="0041672A"/>
    <w:rsid w:val="004222C3"/>
    <w:rsid w:val="00425107"/>
    <w:rsid w:val="004306E4"/>
    <w:rsid w:val="00434079"/>
    <w:rsid w:val="0043630D"/>
    <w:rsid w:val="00440B07"/>
    <w:rsid w:val="0044504E"/>
    <w:rsid w:val="00447FC8"/>
    <w:rsid w:val="00453051"/>
    <w:rsid w:val="00462883"/>
    <w:rsid w:val="004659FC"/>
    <w:rsid w:val="00473A9C"/>
    <w:rsid w:val="004746E8"/>
    <w:rsid w:val="00480693"/>
    <w:rsid w:val="00483174"/>
    <w:rsid w:val="004835A1"/>
    <w:rsid w:val="004859ED"/>
    <w:rsid w:val="004867A7"/>
    <w:rsid w:val="00490983"/>
    <w:rsid w:val="00491B75"/>
    <w:rsid w:val="00493802"/>
    <w:rsid w:val="004948D5"/>
    <w:rsid w:val="004978CE"/>
    <w:rsid w:val="004A0224"/>
    <w:rsid w:val="004B7127"/>
    <w:rsid w:val="004B7225"/>
    <w:rsid w:val="004C096C"/>
    <w:rsid w:val="004C1F09"/>
    <w:rsid w:val="004C522E"/>
    <w:rsid w:val="004D0019"/>
    <w:rsid w:val="004D52E9"/>
    <w:rsid w:val="004E2D24"/>
    <w:rsid w:val="004F26A4"/>
    <w:rsid w:val="004F344A"/>
    <w:rsid w:val="004F6D2A"/>
    <w:rsid w:val="00500AFA"/>
    <w:rsid w:val="005053A5"/>
    <w:rsid w:val="00507249"/>
    <w:rsid w:val="00507499"/>
    <w:rsid w:val="00507990"/>
    <w:rsid w:val="00513958"/>
    <w:rsid w:val="00517B2B"/>
    <w:rsid w:val="00525D93"/>
    <w:rsid w:val="00527479"/>
    <w:rsid w:val="00533BDD"/>
    <w:rsid w:val="00535FC0"/>
    <w:rsid w:val="005370F5"/>
    <w:rsid w:val="005449B2"/>
    <w:rsid w:val="00544BF7"/>
    <w:rsid w:val="00546FB6"/>
    <w:rsid w:val="00547E14"/>
    <w:rsid w:val="005570CC"/>
    <w:rsid w:val="005635E9"/>
    <w:rsid w:val="00564B53"/>
    <w:rsid w:val="005717BB"/>
    <w:rsid w:val="00575831"/>
    <w:rsid w:val="005764A5"/>
    <w:rsid w:val="005765E3"/>
    <w:rsid w:val="005A1BE9"/>
    <w:rsid w:val="005A29CF"/>
    <w:rsid w:val="005A2A64"/>
    <w:rsid w:val="005A6CD7"/>
    <w:rsid w:val="005B4D18"/>
    <w:rsid w:val="005B613E"/>
    <w:rsid w:val="005B660E"/>
    <w:rsid w:val="005C1735"/>
    <w:rsid w:val="005C185E"/>
    <w:rsid w:val="005C7FA4"/>
    <w:rsid w:val="005D2BE3"/>
    <w:rsid w:val="005D3DF4"/>
    <w:rsid w:val="005D5219"/>
    <w:rsid w:val="005E552D"/>
    <w:rsid w:val="005F15B3"/>
    <w:rsid w:val="005F190C"/>
    <w:rsid w:val="005F2E7B"/>
    <w:rsid w:val="005F3ADB"/>
    <w:rsid w:val="005F3ED0"/>
    <w:rsid w:val="00600866"/>
    <w:rsid w:val="00600988"/>
    <w:rsid w:val="00601617"/>
    <w:rsid w:val="0060246E"/>
    <w:rsid w:val="00610171"/>
    <w:rsid w:val="00613B1B"/>
    <w:rsid w:val="00624C30"/>
    <w:rsid w:val="00626966"/>
    <w:rsid w:val="00630296"/>
    <w:rsid w:val="0063086F"/>
    <w:rsid w:val="00631285"/>
    <w:rsid w:val="00631971"/>
    <w:rsid w:val="00631B9A"/>
    <w:rsid w:val="006344FC"/>
    <w:rsid w:val="0063720A"/>
    <w:rsid w:val="0064282E"/>
    <w:rsid w:val="006447D4"/>
    <w:rsid w:val="0065060A"/>
    <w:rsid w:val="00657ACA"/>
    <w:rsid w:val="006622DC"/>
    <w:rsid w:val="0066359A"/>
    <w:rsid w:val="006640C7"/>
    <w:rsid w:val="00670ADF"/>
    <w:rsid w:val="00673BCD"/>
    <w:rsid w:val="0067657D"/>
    <w:rsid w:val="0068033B"/>
    <w:rsid w:val="00686B97"/>
    <w:rsid w:val="00687E98"/>
    <w:rsid w:val="006929AD"/>
    <w:rsid w:val="006960E5"/>
    <w:rsid w:val="00696BF2"/>
    <w:rsid w:val="006A1AC1"/>
    <w:rsid w:val="006A5555"/>
    <w:rsid w:val="006A65E5"/>
    <w:rsid w:val="006A67FE"/>
    <w:rsid w:val="006A681F"/>
    <w:rsid w:val="006B0935"/>
    <w:rsid w:val="006B0BB6"/>
    <w:rsid w:val="006B0F9D"/>
    <w:rsid w:val="006B1477"/>
    <w:rsid w:val="006B60B2"/>
    <w:rsid w:val="006B6106"/>
    <w:rsid w:val="006C264E"/>
    <w:rsid w:val="006C499F"/>
    <w:rsid w:val="006C4E20"/>
    <w:rsid w:val="006C7E25"/>
    <w:rsid w:val="006D4EDA"/>
    <w:rsid w:val="006D5A48"/>
    <w:rsid w:val="006E2B29"/>
    <w:rsid w:val="006E4486"/>
    <w:rsid w:val="006E4760"/>
    <w:rsid w:val="006E484E"/>
    <w:rsid w:val="006E694C"/>
    <w:rsid w:val="006F3B9D"/>
    <w:rsid w:val="006F6DDD"/>
    <w:rsid w:val="007054A0"/>
    <w:rsid w:val="007122E9"/>
    <w:rsid w:val="007156AE"/>
    <w:rsid w:val="00715FB1"/>
    <w:rsid w:val="0072424A"/>
    <w:rsid w:val="007268BB"/>
    <w:rsid w:val="007306FD"/>
    <w:rsid w:val="007308B3"/>
    <w:rsid w:val="00730A17"/>
    <w:rsid w:val="00732EC5"/>
    <w:rsid w:val="00734229"/>
    <w:rsid w:val="00735BF4"/>
    <w:rsid w:val="00736E9F"/>
    <w:rsid w:val="0074198D"/>
    <w:rsid w:val="0074509D"/>
    <w:rsid w:val="00746334"/>
    <w:rsid w:val="00746AC2"/>
    <w:rsid w:val="00747C02"/>
    <w:rsid w:val="007510B6"/>
    <w:rsid w:val="0075419A"/>
    <w:rsid w:val="007579B0"/>
    <w:rsid w:val="00761C9C"/>
    <w:rsid w:val="00762B5F"/>
    <w:rsid w:val="00762C9D"/>
    <w:rsid w:val="007635F2"/>
    <w:rsid w:val="00772078"/>
    <w:rsid w:val="0077360B"/>
    <w:rsid w:val="00775E2F"/>
    <w:rsid w:val="00783CC0"/>
    <w:rsid w:val="00784372"/>
    <w:rsid w:val="00790649"/>
    <w:rsid w:val="007A36AF"/>
    <w:rsid w:val="007A3FEE"/>
    <w:rsid w:val="007A6E3B"/>
    <w:rsid w:val="007B04B7"/>
    <w:rsid w:val="007B2CF4"/>
    <w:rsid w:val="007B4605"/>
    <w:rsid w:val="007B6DC6"/>
    <w:rsid w:val="007C1812"/>
    <w:rsid w:val="007C4088"/>
    <w:rsid w:val="007D0C2E"/>
    <w:rsid w:val="007D7327"/>
    <w:rsid w:val="007E0FDA"/>
    <w:rsid w:val="007E1C18"/>
    <w:rsid w:val="007E1CF6"/>
    <w:rsid w:val="007E254D"/>
    <w:rsid w:val="007F1F69"/>
    <w:rsid w:val="007F2465"/>
    <w:rsid w:val="008014B7"/>
    <w:rsid w:val="008022EF"/>
    <w:rsid w:val="00803521"/>
    <w:rsid w:val="008041B6"/>
    <w:rsid w:val="00811EC8"/>
    <w:rsid w:val="0081405D"/>
    <w:rsid w:val="008145EE"/>
    <w:rsid w:val="008152CA"/>
    <w:rsid w:val="008175FA"/>
    <w:rsid w:val="00821D08"/>
    <w:rsid w:val="00823DD7"/>
    <w:rsid w:val="008323F8"/>
    <w:rsid w:val="00832ADB"/>
    <w:rsid w:val="00832F98"/>
    <w:rsid w:val="00833A52"/>
    <w:rsid w:val="00837048"/>
    <w:rsid w:val="0084157B"/>
    <w:rsid w:val="00861301"/>
    <w:rsid w:val="0086157A"/>
    <w:rsid w:val="00862517"/>
    <w:rsid w:val="00863ED7"/>
    <w:rsid w:val="0087003C"/>
    <w:rsid w:val="00870D61"/>
    <w:rsid w:val="00873C1C"/>
    <w:rsid w:val="00873DF2"/>
    <w:rsid w:val="008749B7"/>
    <w:rsid w:val="008817DB"/>
    <w:rsid w:val="00881CFE"/>
    <w:rsid w:val="008851B8"/>
    <w:rsid w:val="00892594"/>
    <w:rsid w:val="008A212C"/>
    <w:rsid w:val="008A2158"/>
    <w:rsid w:val="008A4EAA"/>
    <w:rsid w:val="008A5973"/>
    <w:rsid w:val="008A75EB"/>
    <w:rsid w:val="008A79E4"/>
    <w:rsid w:val="008C6B49"/>
    <w:rsid w:val="008D2FF0"/>
    <w:rsid w:val="008D4B76"/>
    <w:rsid w:val="008D6756"/>
    <w:rsid w:val="008E41F8"/>
    <w:rsid w:val="008E7A7A"/>
    <w:rsid w:val="008F2596"/>
    <w:rsid w:val="008F3042"/>
    <w:rsid w:val="008F3566"/>
    <w:rsid w:val="008F5DBD"/>
    <w:rsid w:val="008F5F26"/>
    <w:rsid w:val="00902AFC"/>
    <w:rsid w:val="00903998"/>
    <w:rsid w:val="00912D66"/>
    <w:rsid w:val="0091454A"/>
    <w:rsid w:val="0092007A"/>
    <w:rsid w:val="009233DA"/>
    <w:rsid w:val="00945C68"/>
    <w:rsid w:val="00951E6A"/>
    <w:rsid w:val="009529A9"/>
    <w:rsid w:val="009624D9"/>
    <w:rsid w:val="00962EE7"/>
    <w:rsid w:val="0096589F"/>
    <w:rsid w:val="00966625"/>
    <w:rsid w:val="0097236A"/>
    <w:rsid w:val="00980A8B"/>
    <w:rsid w:val="0098574F"/>
    <w:rsid w:val="009906A2"/>
    <w:rsid w:val="00994637"/>
    <w:rsid w:val="009A4D69"/>
    <w:rsid w:val="009B18AE"/>
    <w:rsid w:val="009B2048"/>
    <w:rsid w:val="009B4D23"/>
    <w:rsid w:val="009D1230"/>
    <w:rsid w:val="009D4713"/>
    <w:rsid w:val="009D6C62"/>
    <w:rsid w:val="009E16AB"/>
    <w:rsid w:val="009E5D43"/>
    <w:rsid w:val="009F10B2"/>
    <w:rsid w:val="009F466C"/>
    <w:rsid w:val="009F4C74"/>
    <w:rsid w:val="00A02E5C"/>
    <w:rsid w:val="00A02F01"/>
    <w:rsid w:val="00A05858"/>
    <w:rsid w:val="00A1106A"/>
    <w:rsid w:val="00A16E8D"/>
    <w:rsid w:val="00A22F71"/>
    <w:rsid w:val="00A2364B"/>
    <w:rsid w:val="00A260DF"/>
    <w:rsid w:val="00A334B9"/>
    <w:rsid w:val="00A350E9"/>
    <w:rsid w:val="00A354FE"/>
    <w:rsid w:val="00A4263E"/>
    <w:rsid w:val="00A4531F"/>
    <w:rsid w:val="00A50524"/>
    <w:rsid w:val="00A5161D"/>
    <w:rsid w:val="00A5217B"/>
    <w:rsid w:val="00A53AC2"/>
    <w:rsid w:val="00A53F82"/>
    <w:rsid w:val="00A54F6F"/>
    <w:rsid w:val="00A6050C"/>
    <w:rsid w:val="00A6504F"/>
    <w:rsid w:val="00A655C9"/>
    <w:rsid w:val="00A66208"/>
    <w:rsid w:val="00A66860"/>
    <w:rsid w:val="00A66DF4"/>
    <w:rsid w:val="00A72070"/>
    <w:rsid w:val="00A75A8E"/>
    <w:rsid w:val="00A82686"/>
    <w:rsid w:val="00A844A7"/>
    <w:rsid w:val="00A85241"/>
    <w:rsid w:val="00A86363"/>
    <w:rsid w:val="00A95041"/>
    <w:rsid w:val="00AA3AE7"/>
    <w:rsid w:val="00AA49ED"/>
    <w:rsid w:val="00AA4F04"/>
    <w:rsid w:val="00AB1B10"/>
    <w:rsid w:val="00AB1F6B"/>
    <w:rsid w:val="00AB42D2"/>
    <w:rsid w:val="00AB6CE5"/>
    <w:rsid w:val="00AC1EB6"/>
    <w:rsid w:val="00AD1734"/>
    <w:rsid w:val="00AD50F3"/>
    <w:rsid w:val="00AE0EBF"/>
    <w:rsid w:val="00AE5334"/>
    <w:rsid w:val="00AE5B70"/>
    <w:rsid w:val="00AF0F39"/>
    <w:rsid w:val="00AF3959"/>
    <w:rsid w:val="00AF4AC2"/>
    <w:rsid w:val="00AF759D"/>
    <w:rsid w:val="00B050ED"/>
    <w:rsid w:val="00B0512F"/>
    <w:rsid w:val="00B058F5"/>
    <w:rsid w:val="00B1499D"/>
    <w:rsid w:val="00B155A1"/>
    <w:rsid w:val="00B24316"/>
    <w:rsid w:val="00B27180"/>
    <w:rsid w:val="00B27F40"/>
    <w:rsid w:val="00B303F0"/>
    <w:rsid w:val="00B42F59"/>
    <w:rsid w:val="00B44070"/>
    <w:rsid w:val="00B4484D"/>
    <w:rsid w:val="00B46C6A"/>
    <w:rsid w:val="00B50BBA"/>
    <w:rsid w:val="00B510E2"/>
    <w:rsid w:val="00B516AE"/>
    <w:rsid w:val="00B53C40"/>
    <w:rsid w:val="00B56209"/>
    <w:rsid w:val="00B705CF"/>
    <w:rsid w:val="00B7338B"/>
    <w:rsid w:val="00B73DEE"/>
    <w:rsid w:val="00B75FDC"/>
    <w:rsid w:val="00B777CD"/>
    <w:rsid w:val="00B800C9"/>
    <w:rsid w:val="00B8156D"/>
    <w:rsid w:val="00B8693E"/>
    <w:rsid w:val="00B87755"/>
    <w:rsid w:val="00B91F2E"/>
    <w:rsid w:val="00BA5BBF"/>
    <w:rsid w:val="00BA6ECE"/>
    <w:rsid w:val="00BA73EF"/>
    <w:rsid w:val="00BB287C"/>
    <w:rsid w:val="00BB3290"/>
    <w:rsid w:val="00BB7AA6"/>
    <w:rsid w:val="00BC6647"/>
    <w:rsid w:val="00BD3709"/>
    <w:rsid w:val="00BE5412"/>
    <w:rsid w:val="00BE6D8E"/>
    <w:rsid w:val="00BF1DE0"/>
    <w:rsid w:val="00BF6F0D"/>
    <w:rsid w:val="00BF7711"/>
    <w:rsid w:val="00C00A71"/>
    <w:rsid w:val="00C01126"/>
    <w:rsid w:val="00C11085"/>
    <w:rsid w:val="00C232CF"/>
    <w:rsid w:val="00C267DC"/>
    <w:rsid w:val="00C37863"/>
    <w:rsid w:val="00C4307E"/>
    <w:rsid w:val="00C43D6A"/>
    <w:rsid w:val="00C506E3"/>
    <w:rsid w:val="00C5296E"/>
    <w:rsid w:val="00C55365"/>
    <w:rsid w:val="00C57628"/>
    <w:rsid w:val="00C60EE1"/>
    <w:rsid w:val="00C705C4"/>
    <w:rsid w:val="00C706E1"/>
    <w:rsid w:val="00C70DA3"/>
    <w:rsid w:val="00C7175C"/>
    <w:rsid w:val="00C7244D"/>
    <w:rsid w:val="00C726E6"/>
    <w:rsid w:val="00C77B1E"/>
    <w:rsid w:val="00C8059E"/>
    <w:rsid w:val="00C82BFD"/>
    <w:rsid w:val="00C93DF9"/>
    <w:rsid w:val="00C963FD"/>
    <w:rsid w:val="00CA4B2F"/>
    <w:rsid w:val="00CB01F6"/>
    <w:rsid w:val="00CB1425"/>
    <w:rsid w:val="00CB3A25"/>
    <w:rsid w:val="00CB3ABE"/>
    <w:rsid w:val="00CC117C"/>
    <w:rsid w:val="00CC4F85"/>
    <w:rsid w:val="00CD5768"/>
    <w:rsid w:val="00CE1A73"/>
    <w:rsid w:val="00CF309B"/>
    <w:rsid w:val="00CF3570"/>
    <w:rsid w:val="00D02001"/>
    <w:rsid w:val="00D04EE6"/>
    <w:rsid w:val="00D05050"/>
    <w:rsid w:val="00D116F0"/>
    <w:rsid w:val="00D128B3"/>
    <w:rsid w:val="00D16E6F"/>
    <w:rsid w:val="00D21875"/>
    <w:rsid w:val="00D25D80"/>
    <w:rsid w:val="00D2612C"/>
    <w:rsid w:val="00D349AA"/>
    <w:rsid w:val="00D436A3"/>
    <w:rsid w:val="00D44358"/>
    <w:rsid w:val="00D4600E"/>
    <w:rsid w:val="00D542B1"/>
    <w:rsid w:val="00D66657"/>
    <w:rsid w:val="00D72E75"/>
    <w:rsid w:val="00D7777E"/>
    <w:rsid w:val="00D83FB8"/>
    <w:rsid w:val="00D86B93"/>
    <w:rsid w:val="00D90DAA"/>
    <w:rsid w:val="00D91493"/>
    <w:rsid w:val="00D9413D"/>
    <w:rsid w:val="00D95BAF"/>
    <w:rsid w:val="00DA0730"/>
    <w:rsid w:val="00DA660A"/>
    <w:rsid w:val="00DB0DAB"/>
    <w:rsid w:val="00DB3B15"/>
    <w:rsid w:val="00DB5BD5"/>
    <w:rsid w:val="00DC0CC0"/>
    <w:rsid w:val="00DC19A5"/>
    <w:rsid w:val="00DC3B8B"/>
    <w:rsid w:val="00DC767B"/>
    <w:rsid w:val="00DD1120"/>
    <w:rsid w:val="00DD4411"/>
    <w:rsid w:val="00DD4D2C"/>
    <w:rsid w:val="00DE0BF5"/>
    <w:rsid w:val="00DE5CC4"/>
    <w:rsid w:val="00DE6128"/>
    <w:rsid w:val="00DE7829"/>
    <w:rsid w:val="00DF1489"/>
    <w:rsid w:val="00E05700"/>
    <w:rsid w:val="00E10CE1"/>
    <w:rsid w:val="00E2506D"/>
    <w:rsid w:val="00E27822"/>
    <w:rsid w:val="00E31E50"/>
    <w:rsid w:val="00E3439D"/>
    <w:rsid w:val="00E43F14"/>
    <w:rsid w:val="00E52038"/>
    <w:rsid w:val="00E53476"/>
    <w:rsid w:val="00E5572F"/>
    <w:rsid w:val="00E66531"/>
    <w:rsid w:val="00E72D6C"/>
    <w:rsid w:val="00E773F7"/>
    <w:rsid w:val="00E81A82"/>
    <w:rsid w:val="00E81DF1"/>
    <w:rsid w:val="00E83346"/>
    <w:rsid w:val="00E90D02"/>
    <w:rsid w:val="00E94519"/>
    <w:rsid w:val="00EA2393"/>
    <w:rsid w:val="00EA7600"/>
    <w:rsid w:val="00EB403C"/>
    <w:rsid w:val="00EC091C"/>
    <w:rsid w:val="00EC218F"/>
    <w:rsid w:val="00EC4328"/>
    <w:rsid w:val="00EC6222"/>
    <w:rsid w:val="00ED04CF"/>
    <w:rsid w:val="00ED0CF4"/>
    <w:rsid w:val="00ED4D1D"/>
    <w:rsid w:val="00ED6F51"/>
    <w:rsid w:val="00EE1DD7"/>
    <w:rsid w:val="00EE403D"/>
    <w:rsid w:val="00EE5271"/>
    <w:rsid w:val="00EE5C79"/>
    <w:rsid w:val="00EE76D4"/>
    <w:rsid w:val="00EE79DC"/>
    <w:rsid w:val="00EF4C41"/>
    <w:rsid w:val="00EF6F5A"/>
    <w:rsid w:val="00EF7B2B"/>
    <w:rsid w:val="00F00A08"/>
    <w:rsid w:val="00F02AE3"/>
    <w:rsid w:val="00F10985"/>
    <w:rsid w:val="00F13902"/>
    <w:rsid w:val="00F20B11"/>
    <w:rsid w:val="00F23151"/>
    <w:rsid w:val="00F24002"/>
    <w:rsid w:val="00F24A28"/>
    <w:rsid w:val="00F267DF"/>
    <w:rsid w:val="00F31594"/>
    <w:rsid w:val="00F373B4"/>
    <w:rsid w:val="00F41E14"/>
    <w:rsid w:val="00F43DE2"/>
    <w:rsid w:val="00F43E56"/>
    <w:rsid w:val="00F45A59"/>
    <w:rsid w:val="00F472BC"/>
    <w:rsid w:val="00F766FA"/>
    <w:rsid w:val="00F76F5D"/>
    <w:rsid w:val="00F83264"/>
    <w:rsid w:val="00F84B59"/>
    <w:rsid w:val="00F873BB"/>
    <w:rsid w:val="00F906DD"/>
    <w:rsid w:val="00F90D59"/>
    <w:rsid w:val="00FA5ACE"/>
    <w:rsid w:val="00FA5CBF"/>
    <w:rsid w:val="00FA644D"/>
    <w:rsid w:val="00FB2F4D"/>
    <w:rsid w:val="00FB3504"/>
    <w:rsid w:val="00FB3845"/>
    <w:rsid w:val="00FB4C74"/>
    <w:rsid w:val="00FC003D"/>
    <w:rsid w:val="00FC47E3"/>
    <w:rsid w:val="00FC4995"/>
    <w:rsid w:val="00FC4CEC"/>
    <w:rsid w:val="00FC6FB6"/>
    <w:rsid w:val="00FD0828"/>
    <w:rsid w:val="00FD21BA"/>
    <w:rsid w:val="00FD402D"/>
    <w:rsid w:val="00FD65C8"/>
    <w:rsid w:val="00FD7530"/>
    <w:rsid w:val="00FE3DD6"/>
    <w:rsid w:val="00FF32DB"/>
    <w:rsid w:val="00FF6952"/>
    <w:rsid w:val="00FF6EBE"/>
  </w:rsids>
  <w:docVars>
    <w:docVar w:name="__Grammarly_42___1" w:val="H4sIAAAAAAAEAKtWcslP9kxRslIyNDYysrQwMDEwNDQzMTM3NTFR0lEKTi0uzszPAykwrwUAwdbLj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D48949"/>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D4713"/>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F76F5D"/>
    <w:pPr>
      <w:spacing w:before="120" w:after="120" w:line="259" w:lineRule="auto"/>
      <w:outlineLvl w:val="1"/>
    </w:pPr>
    <w:rPr>
      <w:rFonts w:eastAsia="Calibri" w:asciiTheme="minorHAnsi" w:hAnsiTheme="minorHAnsi"/>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eastAsia="Times New Roman" w:asciiTheme="majorHAnsi"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D16E6F"/>
    <w:pPr>
      <w:spacing w:before="120" w:after="120"/>
    </w:pPr>
    <w:rPr>
      <w:rFonts w:asciiTheme="majorHAnsi" w:hAnsiTheme="majorHAnsi" w:cstheme="majorHAnsi"/>
      <w:sz w:val="20"/>
      <w:szCs w:val="18"/>
      <w:lang w:val="en-GB"/>
    </w:rPr>
  </w:style>
  <w:style w:type="character" w:customStyle="1" w:styleId="ListsChar">
    <w:name w:val="Lists Char"/>
    <w:basedOn w:val="DefaultParagraphFont"/>
    <w:link w:val="Lists"/>
    <w:rsid w:val="00D16E6F"/>
    <w:rPr>
      <w:rFonts w:eastAsia="Times New Roman" w:asciiTheme="majorHAnsi" w:hAnsiTheme="majorHAnsi" w:cstheme="majorHAnsi"/>
      <w:szCs w:val="18"/>
      <w:lang w:val="en-GB"/>
    </w:rPr>
  </w:style>
  <w:style w:type="character" w:styleId="CommentReference">
    <w:name w:val="annotation reference"/>
    <w:basedOn w:val="DefaultParagraphFont"/>
    <w:uiPriority w:val="99"/>
    <w:semiHidden/>
    <w:unhideWhenUsed/>
    <w:rsid w:val="00FD65C8"/>
    <w:rPr>
      <w:sz w:val="16"/>
      <w:szCs w:val="16"/>
    </w:rPr>
  </w:style>
  <w:style w:type="paragraph" w:styleId="CommentText">
    <w:name w:val="annotation text"/>
    <w:basedOn w:val="Normal"/>
    <w:link w:val="CommentTextChar"/>
    <w:uiPriority w:val="99"/>
    <w:unhideWhenUsed/>
    <w:rsid w:val="00FD65C8"/>
    <w:rPr>
      <w:sz w:val="20"/>
      <w:szCs w:val="20"/>
    </w:rPr>
  </w:style>
  <w:style w:type="character" w:customStyle="1" w:styleId="CommentTextChar">
    <w:name w:val="Comment Text Char"/>
    <w:basedOn w:val="DefaultParagraphFont"/>
    <w:link w:val="CommentText"/>
    <w:uiPriority w:val="99"/>
    <w:rsid w:val="00FD65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65C8"/>
    <w:rPr>
      <w:b/>
      <w:bCs/>
    </w:rPr>
  </w:style>
  <w:style w:type="character" w:customStyle="1" w:styleId="CommentSubjectChar">
    <w:name w:val="Comment Subject Char"/>
    <w:basedOn w:val="CommentTextChar"/>
    <w:link w:val="CommentSubject"/>
    <w:uiPriority w:val="99"/>
    <w:semiHidden/>
    <w:rsid w:val="00FD65C8"/>
    <w:rPr>
      <w:rFonts w:ascii="Times New Roman" w:eastAsia="Times New Roman" w:hAnsi="Times New Roman"/>
      <w:b/>
      <w:bCs/>
    </w:rPr>
  </w:style>
  <w:style w:type="paragraph" w:styleId="BalloonText">
    <w:name w:val="Balloon Text"/>
    <w:basedOn w:val="Normal"/>
    <w:link w:val="BalloonTextChar"/>
    <w:uiPriority w:val="99"/>
    <w:semiHidden/>
    <w:unhideWhenUsed/>
    <w:rsid w:val="00FD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C8"/>
    <w:rPr>
      <w:rFonts w:ascii="Segoe UI" w:eastAsia="Times New Roman" w:hAnsi="Segoe UI" w:cs="Segoe UI"/>
      <w:sz w:val="18"/>
      <w:szCs w:val="18"/>
    </w:rPr>
  </w:style>
  <w:style w:type="character" w:styleId="Hyperlink">
    <w:name w:val="Hyperlink"/>
    <w:basedOn w:val="DefaultParagraphFont"/>
    <w:uiPriority w:val="99"/>
    <w:unhideWhenUsed/>
    <w:rsid w:val="00EE5271"/>
    <w:rPr>
      <w:color w:val="0563C1" w:themeColor="hyperlink"/>
      <w:u w:val="single"/>
    </w:rPr>
  </w:style>
  <w:style w:type="character" w:styleId="UnresolvedMention">
    <w:name w:val="Unresolved Mention"/>
    <w:basedOn w:val="DefaultParagraphFont"/>
    <w:uiPriority w:val="99"/>
    <w:rsid w:val="00EE5271"/>
    <w:rPr>
      <w:color w:val="605E5C"/>
      <w:shd w:val="clear" w:color="auto" w:fill="E1DFDD"/>
    </w:rPr>
  </w:style>
  <w:style w:type="table" w:styleId="TableGrid">
    <w:name w:val="Table Grid"/>
    <w:basedOn w:val="TableNormal"/>
    <w:uiPriority w:val="39"/>
    <w:rsid w:val="00A6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76F5D"/>
    <w:rPr>
      <w:rFonts w:asciiTheme="minorHAnsi" w:hAnsiTheme="minorHAnsi"/>
      <w:b/>
      <w:sz w:val="32"/>
    </w:rPr>
  </w:style>
  <w:style w:type="paragraph" w:styleId="ListParagraph">
    <w:name w:val="List Paragraph"/>
    <w:basedOn w:val="Normal"/>
    <w:uiPriority w:val="34"/>
    <w:qFormat/>
    <w:rsid w:val="00B800C9"/>
    <w:pPr>
      <w:ind w:left="720"/>
      <w:contextualSpacing/>
    </w:pPr>
  </w:style>
  <w:style w:type="character" w:styleId="FollowedHyperlink">
    <w:name w:val="FollowedHyperlink"/>
    <w:basedOn w:val="DefaultParagraphFont"/>
    <w:uiPriority w:val="99"/>
    <w:semiHidden/>
    <w:unhideWhenUsed/>
    <w:rsid w:val="00823DD7"/>
    <w:rPr>
      <w:color w:val="954F72" w:themeColor="followedHyperlink"/>
      <w:u w:val="single"/>
    </w:rPr>
  </w:style>
  <w:style w:type="paragraph" w:styleId="Revision">
    <w:name w:val="Revision"/>
    <w:hidden/>
    <w:uiPriority w:val="99"/>
    <w:semiHidden/>
    <w:rsid w:val="00C70D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http://www.irs.gov/uac/Questions-and-Answers-on-Information-Reporting-by-Health-Coverage-Providers-Section-6055" TargetMode="External" /><Relationship Id="rId13" Type="http://schemas.openxmlformats.org/officeDocument/2006/relationships/hyperlink" Target="http://www.irs.gov/uac/Questions-and-Answers-on-Reporting-of-Offers-of-Health-Insurance-Coverage-by-Employers-Section-6056" TargetMode="External" /><Relationship Id="rId14" Type="http://schemas.openxmlformats.org/officeDocument/2006/relationships/hyperlink" Target="https://www.irs.gov/forms-pubs/about-form-1094-b" TargetMode="External" /><Relationship Id="rId15" Type="http://schemas.openxmlformats.org/officeDocument/2006/relationships/hyperlink" Target="https://www.irs.gov/forms-pubs/about-form-1095-b" TargetMode="External" /><Relationship Id="rId16" Type="http://schemas.openxmlformats.org/officeDocument/2006/relationships/hyperlink" Target="https://www.irs.gov/forms-pubs/about-form-1094-c" TargetMode="External" /><Relationship Id="rId17" Type="http://schemas.openxmlformats.org/officeDocument/2006/relationships/hyperlink" Target="https://www.irs.gov/forms-pubs/about-form-1095-c" TargetMode="External" /><Relationship Id="rId18" Type="http://schemas.openxmlformats.org/officeDocument/2006/relationships/hyperlink" Target="https://www.irs.gov/forms-pubs/about-form-8809" TargetMode="External" /><Relationship Id="rId19" Type="http://schemas.openxmlformats.org/officeDocument/2006/relationships/hyperlink" Target="https://www.irs.gov/for-Tax-Pros/Software-Developers/Information-Returns/Affordable-Care-Act-Information-Return-AIR-Program" TargetMode="External" /><Relationship Id="rId2" Type="http://schemas.openxmlformats.org/officeDocument/2006/relationships/webSettings" Target="webSettings.xml" /><Relationship Id="rId20" Type="http://schemas.openxmlformats.org/officeDocument/2006/relationships/hyperlink" Target="http://www.irs.gov/pub/irs-pdf/f8508.pdf" TargetMode="External" /><Relationship Id="rId21" Type="http://schemas.openxmlformats.org/officeDocument/2006/relationships/hyperlink" Target="https://www.congress.gov/bill/118th-congress/house-bill/3797" TargetMode="External" /><Relationship Id="rId22" Type="http://schemas.openxmlformats.org/officeDocument/2006/relationships/header" Target="head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BEEAB1C8494469052C42F3E641444" ma:contentTypeVersion="21" ma:contentTypeDescription="Create a new document." ma:contentTypeScope="" ma:versionID="43338c2caad377d5351ebfd863cd5034">
  <xsd:schema xmlns:xsd="http://www.w3.org/2001/XMLSchema" xmlns:xs="http://www.w3.org/2001/XMLSchema" xmlns:p="http://schemas.microsoft.com/office/2006/metadata/properties" xmlns:ns1="http://schemas.microsoft.com/sharepoint/v3" xmlns:ns2="7f0d438c-546f-418b-8b34-3aeabdd873e7" xmlns:ns3="b8e3cc31-5e35-410f-816b-f92194aa7093" targetNamespace="http://schemas.microsoft.com/office/2006/metadata/properties" ma:root="true" ma:fieldsID="3c42dd0dbf776ad411f5866944b40e53" ns1:_="" ns2:_="" ns3:_="">
    <xsd:import namespace="http://schemas.microsoft.com/sharepoint/v3"/>
    <xsd:import namespace="7f0d438c-546f-418b-8b34-3aeabdd873e7"/>
    <xsd:import namespace="b8e3cc31-5e35-410f-816b-f92194aa70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d438c-546f-418b-8b34-3aeabdd87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5696d3-a483-472b-9efb-84a45ba5b3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3cc31-5e35-410f-816b-f92194aa70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f3ee35-7626-46c8-a433-74b9dadabf13}" ma:internalName="TaxCatchAll" ma:showField="CatchAllData" ma:web="b8e3cc31-5e35-410f-816b-f92194aa7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f0d438c-546f-418b-8b34-3aeabdd873e7">
      <Terms xmlns="http://schemas.microsoft.com/office/infopath/2007/PartnerControls"/>
    </lcf76f155ced4ddcb4097134ff3c332f>
    <TaxCatchAll xmlns="b8e3cc31-5e35-410f-816b-f92194aa70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3E0E3-D815-4BEA-BC3D-3B62E4E05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d438c-546f-418b-8b34-3aeabdd873e7"/>
    <ds:schemaRef ds:uri="b8e3cc31-5e35-410f-816b-f92194aa7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6C249-A1D2-42CD-9142-39400F6E3B40}">
  <ds:schemaRefs>
    <ds:schemaRef ds:uri="http://schemas.openxmlformats.org/officeDocument/2006/bibliography"/>
  </ds:schemaRefs>
</ds:datastoreItem>
</file>

<file path=customXml/itemProps3.xml><?xml version="1.0" encoding="utf-8"?>
<ds:datastoreItem xmlns:ds="http://schemas.openxmlformats.org/officeDocument/2006/customXml" ds:itemID="{1D2DEEE0-0516-48AA-9ECF-0CDB4048C35A}">
  <ds:schemaRefs>
    <ds:schemaRef ds:uri="http://schemas.microsoft.com/office/2006/metadata/properties"/>
    <ds:schemaRef ds:uri="http://schemas.microsoft.com/office/infopath/2007/PartnerControls"/>
    <ds:schemaRef ds:uri="http://schemas.microsoft.com/sharepoint/v3"/>
    <ds:schemaRef ds:uri="7f0d438c-546f-418b-8b34-3aeabdd873e7"/>
    <ds:schemaRef ds:uri="b8e3cc31-5e35-410f-816b-f92194aa7093"/>
  </ds:schemaRefs>
</ds:datastoreItem>
</file>

<file path=customXml/itemProps4.xml><?xml version="1.0" encoding="utf-8"?>
<ds:datastoreItem xmlns:ds="http://schemas.openxmlformats.org/officeDocument/2006/customXml" ds:itemID="{20674E33-E2A7-4274-90A5-F2A3FF4539B9}">
  <ds:schemaRefs>
    <ds:schemaRef ds:uri="http://schemas.microsoft.com/sharepoint/v3/contenttype/forms"/>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Hanrahan, Nicole</dc:creator>
  <cp:lastModifiedBy>Margerie, Erin</cp:lastModifiedBy>
  <cp:revision>5</cp:revision>
  <dcterms:created xsi:type="dcterms:W3CDTF">2025-02-27T16:49:00Z</dcterms:created>
  <dcterms:modified xsi:type="dcterms:W3CDTF">2025-02-27T16:50:00Z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0x01010008DBEEAB1C8494469052C42F3E641444</vt:lpwstr>
  </property>
  <property fmtid="{D5CDD505-2E9C-101B-9397-08002B2CF9AE}" pid="3" name="GrammarlyDocumentId">
    <vt:lpwstr>8f7374665928f6d02e6a19cfc57175438a7b137a1dbfbcb5dd5570bce4253d37</vt:lpwstr>
  </property>
  <property fmtid="{D5CDD505-2E9C-101B-9397-08002B2CF9AE}" pid="4" name="MediaServiceImageTags">
    <vt:lpwstr/>
  </property>
</Properties>
</file>